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D6F64A" w14:textId="7242291E" w:rsidR="00E307C4" w:rsidRDefault="00E307C4" w:rsidP="00E307C4">
      <w:r>
        <w:t>This readme file was generated on [</w:t>
      </w:r>
      <w:r w:rsidR="005D3B5A">
        <w:t>2023</w:t>
      </w:r>
      <w:r>
        <w:t>-</w:t>
      </w:r>
      <w:r w:rsidR="005D3B5A">
        <w:t>07</w:t>
      </w:r>
      <w:r>
        <w:t>-</w:t>
      </w:r>
      <w:r w:rsidR="005D3B5A">
        <w:t>16</w:t>
      </w:r>
      <w:r>
        <w:t>] by [</w:t>
      </w:r>
      <w:r w:rsidR="005D3B5A">
        <w:t>ROY E. PLOTNICK</w:t>
      </w:r>
      <w:r>
        <w:t>]</w:t>
      </w:r>
    </w:p>
    <w:p w14:paraId="5F8E2148" w14:textId="77777777" w:rsidR="00E307C4" w:rsidRDefault="00E307C4" w:rsidP="00E307C4">
      <w:r>
        <w:t>GENERAL INFORMATION</w:t>
      </w:r>
    </w:p>
    <w:p w14:paraId="0B294EB5" w14:textId="1C5061C8" w:rsidR="00E307C4" w:rsidRDefault="00E307C4" w:rsidP="00E307C4">
      <w:r>
        <w:t xml:space="preserve">Title of Dataset: </w:t>
      </w:r>
      <w:r w:rsidR="005D3B5A" w:rsidRPr="005D3B5A">
        <w:t xml:space="preserve">Data Files for </w:t>
      </w:r>
      <w:r w:rsidR="005D3B5A" w:rsidRPr="005D3B5A">
        <w:rPr>
          <w:i/>
          <w:iCs/>
        </w:rPr>
        <w:t>Variation and Taphonomic Implications of Composition in Modern and Fossil Malacostracan Cuticles</w:t>
      </w:r>
    </w:p>
    <w:p w14:paraId="0E33EAF2" w14:textId="77777777" w:rsidR="00E307C4" w:rsidRDefault="00E307C4" w:rsidP="00E307C4">
      <w:r>
        <w:t>Author/Principal Investigator Information</w:t>
      </w:r>
    </w:p>
    <w:p w14:paraId="78C9048D" w14:textId="08EF90D5" w:rsidR="00E307C4" w:rsidRDefault="00E307C4" w:rsidP="005D3B5A">
      <w:pPr>
        <w:spacing w:line="240" w:lineRule="auto"/>
      </w:pPr>
      <w:r>
        <w:t xml:space="preserve">Name: </w:t>
      </w:r>
      <w:r w:rsidR="005D3B5A">
        <w:t>Roy E. Plotnick</w:t>
      </w:r>
    </w:p>
    <w:p w14:paraId="52C08FBB" w14:textId="0622ACD9" w:rsidR="00E307C4" w:rsidRDefault="00E307C4" w:rsidP="005D3B5A">
      <w:pPr>
        <w:spacing w:line="240" w:lineRule="auto"/>
      </w:pPr>
      <w:r>
        <w:t>ORCID:</w:t>
      </w:r>
      <w:r w:rsidR="005D3B5A">
        <w:t xml:space="preserve"> </w:t>
      </w:r>
      <w:r w:rsidR="005D3B5A" w:rsidRPr="005D3B5A">
        <w:t>0000-0001-6177-3355</w:t>
      </w:r>
    </w:p>
    <w:p w14:paraId="4056D22C" w14:textId="2CC2FD9C" w:rsidR="00E307C4" w:rsidRDefault="00E307C4" w:rsidP="005D3B5A">
      <w:pPr>
        <w:spacing w:line="240" w:lineRule="auto"/>
      </w:pPr>
      <w:r>
        <w:t xml:space="preserve">Institution: </w:t>
      </w:r>
      <w:r w:rsidR="005D3B5A">
        <w:t>University of Illinois at Chicago</w:t>
      </w:r>
    </w:p>
    <w:p w14:paraId="5DC9C8A2" w14:textId="4DABE333" w:rsidR="00E307C4" w:rsidRDefault="00E307C4" w:rsidP="005D3B5A">
      <w:pPr>
        <w:spacing w:line="240" w:lineRule="auto"/>
      </w:pPr>
      <w:r>
        <w:t xml:space="preserve">Address: </w:t>
      </w:r>
      <w:r w:rsidR="005D3B5A">
        <w:t>Earth and Environmental Sciences</w:t>
      </w:r>
    </w:p>
    <w:p w14:paraId="3995762D" w14:textId="43B308D1" w:rsidR="005D3B5A" w:rsidRDefault="005D3B5A" w:rsidP="005D3B5A">
      <w:pPr>
        <w:spacing w:line="240" w:lineRule="auto"/>
      </w:pPr>
      <w:r>
        <w:t>845 W. Taylor St.</w:t>
      </w:r>
    </w:p>
    <w:p w14:paraId="3D1A59D2" w14:textId="0F202D46" w:rsidR="005D3B5A" w:rsidRDefault="005D3B5A" w:rsidP="005D3B5A">
      <w:pPr>
        <w:spacing w:line="240" w:lineRule="auto"/>
      </w:pPr>
      <w:r>
        <w:t>Chicago, IL 60607</w:t>
      </w:r>
    </w:p>
    <w:p w14:paraId="37C433CA" w14:textId="4CF7F000" w:rsidR="00E307C4" w:rsidRDefault="00E307C4" w:rsidP="00773531">
      <w:pPr>
        <w:spacing w:line="240" w:lineRule="auto"/>
      </w:pPr>
      <w:r>
        <w:t xml:space="preserve">Email: </w:t>
      </w:r>
      <w:r w:rsidR="005D3B5A">
        <w:t>plotnick@uic.edu</w:t>
      </w:r>
    </w:p>
    <w:p w14:paraId="0E21207F" w14:textId="3E22A251" w:rsidR="00E307C4" w:rsidRDefault="00E307C4" w:rsidP="00E307C4">
      <w:r>
        <w:t xml:space="preserve">Date of data collection: </w:t>
      </w:r>
      <w:r w:rsidR="00773531">
        <w:t xml:space="preserve"> 1987-</w:t>
      </w:r>
      <w:r w:rsidR="00A31331">
        <w:t>1</w:t>
      </w:r>
      <w:r w:rsidR="00773531">
        <w:t>989</w:t>
      </w:r>
    </w:p>
    <w:p w14:paraId="14EC480C" w14:textId="77777777" w:rsidR="00AD7693" w:rsidRPr="00A31331" w:rsidRDefault="00E307C4" w:rsidP="00E307C4">
      <w:pPr>
        <w:rPr>
          <w:i/>
          <w:iCs/>
        </w:rPr>
      </w:pPr>
      <w:r w:rsidRPr="00A31331">
        <w:rPr>
          <w:i/>
          <w:iCs/>
        </w:rPr>
        <w:t xml:space="preserve">Geographic location of data collection: </w:t>
      </w:r>
    </w:p>
    <w:p w14:paraId="27E86967" w14:textId="19DA2F37" w:rsidR="00E307C4" w:rsidRDefault="00AD7693" w:rsidP="00E307C4">
      <w:r>
        <w:t xml:space="preserve">Specimen collections: </w:t>
      </w:r>
      <w:r w:rsidR="00773531" w:rsidRPr="00773531">
        <w:t>Bermuda, Georgia (U.S.A.), Lake Tanganyika, Burundi</w:t>
      </w:r>
      <w:r w:rsidR="00773531">
        <w:t>; South Dakota, Texas</w:t>
      </w:r>
      <w:r>
        <w:t xml:space="preserve">. Data analysis at </w:t>
      </w:r>
      <w:r w:rsidR="00A31331">
        <w:t xml:space="preserve">Department of Geological Sciences, University of Illinois at Chicago (currently Department of Earth and Environmental Sciences). </w:t>
      </w:r>
    </w:p>
    <w:p w14:paraId="64A68006" w14:textId="433AB445" w:rsidR="00E307C4" w:rsidRPr="00A31331" w:rsidRDefault="00A31331" w:rsidP="00E307C4">
      <w:pPr>
        <w:rPr>
          <w:i/>
          <w:iCs/>
        </w:rPr>
      </w:pPr>
      <w:r w:rsidRPr="00A31331">
        <w:rPr>
          <w:i/>
          <w:iCs/>
        </w:rPr>
        <w:t>F</w:t>
      </w:r>
      <w:r w:rsidR="00E307C4" w:rsidRPr="00A31331">
        <w:rPr>
          <w:i/>
          <w:iCs/>
        </w:rPr>
        <w:t xml:space="preserve">unding sources that supported the collection of the data: </w:t>
      </w:r>
    </w:p>
    <w:p w14:paraId="26C2131B" w14:textId="6F56C3C4" w:rsidR="00773531" w:rsidRDefault="00773531" w:rsidP="00E307C4">
      <w:r w:rsidRPr="00773531">
        <w:t>Bermuda Biological Station for Research, the Whitehall Foundation, the Petroleum Research Fund of the American Chemical Society, the University of Illinois at Chicago,  and the American Museum of Natural History</w:t>
      </w:r>
    </w:p>
    <w:p w14:paraId="076EA727" w14:textId="4E5C84F0" w:rsidR="00E307C4" w:rsidRDefault="00E307C4" w:rsidP="00E307C4">
      <w:r>
        <w:t>SHARING/ACCESS INFORMATION</w:t>
      </w:r>
    </w:p>
    <w:p w14:paraId="3B0F2DE1" w14:textId="77777777" w:rsidR="00E307C4" w:rsidRDefault="00E307C4" w:rsidP="00E307C4">
      <w:r>
        <w:t xml:space="preserve">Licenses/restrictions placed on the data: </w:t>
      </w:r>
    </w:p>
    <w:p w14:paraId="505FD8BE" w14:textId="2FBEB1BE" w:rsidR="00E307C4" w:rsidRDefault="00773531" w:rsidP="00E307C4">
      <w:r>
        <w:t>CC0</w:t>
      </w:r>
    </w:p>
    <w:p w14:paraId="080AE039" w14:textId="77777777" w:rsidR="00E307C4" w:rsidRDefault="00E307C4" w:rsidP="00E307C4">
      <w:r>
        <w:t xml:space="preserve">Links to publications that cite or use the data: </w:t>
      </w:r>
    </w:p>
    <w:p w14:paraId="6F860FAF" w14:textId="1EB09559" w:rsidR="00E307C4" w:rsidRDefault="00A31331" w:rsidP="00E307C4">
      <w:r w:rsidRPr="007D16F4">
        <w:rPr>
          <w:i/>
          <w:iCs/>
        </w:rPr>
        <w:t>Variation and Taphonomic Implications of Composition in Modern and Fossil Malacostracan Cuticles</w:t>
      </w:r>
      <w:r>
        <w:rPr>
          <w:i/>
          <w:iCs/>
        </w:rPr>
        <w:t xml:space="preserve"> </w:t>
      </w:r>
      <w:r w:rsidRPr="007D16F4">
        <w:t xml:space="preserve">by </w:t>
      </w:r>
      <w:r>
        <w:t>Roy E. Plotnick and Steve McCarroll. Journal of Crustacean Biology.</w:t>
      </w:r>
      <w:r>
        <w:t xml:space="preserve"> (in press).</w:t>
      </w:r>
    </w:p>
    <w:p w14:paraId="1025C6A0" w14:textId="41B58676" w:rsidR="00E307C4" w:rsidRDefault="00E307C4" w:rsidP="00E307C4">
      <w:r>
        <w:t xml:space="preserve">Recommended citation for this dataset: </w:t>
      </w:r>
    </w:p>
    <w:p w14:paraId="144190F7" w14:textId="77777777" w:rsidR="00E307C4" w:rsidRDefault="00E307C4" w:rsidP="00E307C4">
      <w:r>
        <w:t>DATA &amp; FILE OVERVIEW</w:t>
      </w:r>
    </w:p>
    <w:p w14:paraId="5077AD13" w14:textId="77777777" w:rsidR="00A31331" w:rsidRDefault="00A31331" w:rsidP="00A31331">
      <w:pPr>
        <w:rPr>
          <w:rFonts w:cs="Times New Roman"/>
          <w:color w:val="141414"/>
        </w:rPr>
      </w:pPr>
      <w:r>
        <w:rPr>
          <w:rFonts w:cs="Times New Roman"/>
          <w:color w:val="141414"/>
        </w:rPr>
        <w:t xml:space="preserve">Each data file has a name and/or an original file number. These are listed, along with the taxonomic data, in Supplemental File S4 of the paper, included here. </w:t>
      </w:r>
    </w:p>
    <w:p w14:paraId="28A80294" w14:textId="77777777" w:rsidR="00A31331" w:rsidRDefault="00A31331" w:rsidP="00E307C4"/>
    <w:p w14:paraId="34164AC7" w14:textId="7336F733" w:rsidR="00773531" w:rsidRPr="00AD7693" w:rsidRDefault="00AD7693" w:rsidP="00AD7693">
      <w:pPr>
        <w:spacing w:line="240" w:lineRule="auto"/>
        <w:contextualSpacing/>
        <w:rPr>
          <w:i/>
          <w:iCs/>
        </w:rPr>
      </w:pPr>
      <w:r w:rsidRPr="00AD7693">
        <w:rPr>
          <w:i/>
          <w:iCs/>
        </w:rPr>
        <w:t>Georgia:</w:t>
      </w:r>
    </w:p>
    <w:p w14:paraId="2E40FD63" w14:textId="77777777" w:rsidR="00AD7693" w:rsidRDefault="00AD7693" w:rsidP="00AD7693">
      <w:pPr>
        <w:spacing w:line="240" w:lineRule="auto"/>
        <w:contextualSpacing/>
      </w:pPr>
      <w:r>
        <w:t>Armases cinereum.xlsx</w:t>
      </w:r>
    </w:p>
    <w:p w14:paraId="0E458986" w14:textId="77777777" w:rsidR="00AD7693" w:rsidRDefault="00AD7693" w:rsidP="00AD7693">
      <w:pPr>
        <w:spacing w:line="240" w:lineRule="auto"/>
        <w:contextualSpacing/>
      </w:pPr>
      <w:r>
        <w:t>Callinectes similis.xlsx</w:t>
      </w:r>
    </w:p>
    <w:p w14:paraId="1CB982E5" w14:textId="77777777" w:rsidR="00AD7693" w:rsidRDefault="00AD7693" w:rsidP="00AD7693">
      <w:pPr>
        <w:spacing w:line="240" w:lineRule="auto"/>
        <w:contextualSpacing/>
      </w:pPr>
      <w:proofErr w:type="spellStart"/>
      <w:r>
        <w:t>Clibanarius</w:t>
      </w:r>
      <w:proofErr w:type="spellEnd"/>
      <w:r>
        <w:t xml:space="preserve"> vittatus.xlsx</w:t>
      </w:r>
    </w:p>
    <w:p w14:paraId="13DF3AEC" w14:textId="77777777" w:rsidR="00AD7693" w:rsidRDefault="00AD7693" w:rsidP="00AD7693">
      <w:pPr>
        <w:spacing w:line="240" w:lineRule="auto"/>
        <w:contextualSpacing/>
      </w:pPr>
      <w:r>
        <w:t>Eurypanopeus depressus.xlsx</w:t>
      </w:r>
    </w:p>
    <w:p w14:paraId="75E43E42" w14:textId="77777777" w:rsidR="00AD7693" w:rsidRDefault="00AD7693" w:rsidP="00AD7693">
      <w:pPr>
        <w:spacing w:line="240" w:lineRule="auto"/>
        <w:contextualSpacing/>
      </w:pPr>
      <w:proofErr w:type="spellStart"/>
      <w:r>
        <w:t>Lepidopa</w:t>
      </w:r>
      <w:proofErr w:type="spellEnd"/>
      <w:r>
        <w:t xml:space="preserve"> websteri.xlsx</w:t>
      </w:r>
    </w:p>
    <w:p w14:paraId="5035519A" w14:textId="77777777" w:rsidR="00AD7693" w:rsidRDefault="00AD7693" w:rsidP="00AD7693">
      <w:pPr>
        <w:spacing w:line="240" w:lineRule="auto"/>
        <w:contextualSpacing/>
      </w:pPr>
      <w:r>
        <w:t>Menippe mercenaria.xlsx</w:t>
      </w:r>
    </w:p>
    <w:p w14:paraId="288862E1" w14:textId="77777777" w:rsidR="00AD7693" w:rsidRDefault="00AD7693" w:rsidP="00AD7693">
      <w:pPr>
        <w:spacing w:line="240" w:lineRule="auto"/>
        <w:contextualSpacing/>
      </w:pPr>
      <w:proofErr w:type="spellStart"/>
      <w:r>
        <w:t>Ocypode</w:t>
      </w:r>
      <w:proofErr w:type="spellEnd"/>
      <w:r>
        <w:t xml:space="preserve"> quadrata.xlsx</w:t>
      </w:r>
    </w:p>
    <w:p w14:paraId="134614BA" w14:textId="77777777" w:rsidR="00AD7693" w:rsidRDefault="00AD7693" w:rsidP="00AD7693">
      <w:pPr>
        <w:spacing w:line="240" w:lineRule="auto"/>
        <w:contextualSpacing/>
      </w:pPr>
      <w:proofErr w:type="spellStart"/>
      <w:r>
        <w:t>Pagurus</w:t>
      </w:r>
      <w:proofErr w:type="spellEnd"/>
      <w:r>
        <w:t xml:space="preserve"> pollicaris.xlsx</w:t>
      </w:r>
    </w:p>
    <w:p w14:paraId="0295E5E3" w14:textId="77777777" w:rsidR="00AD7693" w:rsidRDefault="00AD7693" w:rsidP="00AD7693">
      <w:pPr>
        <w:spacing w:line="240" w:lineRule="auto"/>
        <w:contextualSpacing/>
      </w:pPr>
      <w:r>
        <w:t>Panopeus herbstii.xlsx</w:t>
      </w:r>
    </w:p>
    <w:p w14:paraId="52DA1968" w14:textId="4BA0DF6D" w:rsidR="00AD7693" w:rsidRDefault="00AD7693" w:rsidP="00AD7693">
      <w:pPr>
        <w:spacing w:line="240" w:lineRule="auto"/>
        <w:contextualSpacing/>
      </w:pPr>
      <w:r>
        <w:t>Uca pugnax.xlsx</w:t>
      </w:r>
    </w:p>
    <w:p w14:paraId="3E1EA0FC" w14:textId="77777777" w:rsidR="00AD7693" w:rsidRDefault="00AD7693" w:rsidP="00E307C4"/>
    <w:p w14:paraId="3263127C" w14:textId="6B051C61" w:rsidR="00E307C4" w:rsidRPr="00AD7693" w:rsidRDefault="00AD7693" w:rsidP="00AD7693">
      <w:pPr>
        <w:contextualSpacing/>
        <w:rPr>
          <w:i/>
          <w:iCs/>
        </w:rPr>
      </w:pPr>
      <w:r w:rsidRPr="00AD7693">
        <w:rPr>
          <w:i/>
          <w:iCs/>
        </w:rPr>
        <w:t>Bermuda:</w:t>
      </w:r>
    </w:p>
    <w:p w14:paraId="687D1A06" w14:textId="4F525DAE" w:rsidR="00AD7693" w:rsidRDefault="00AD7693" w:rsidP="00AD7693">
      <w:pPr>
        <w:spacing w:line="240" w:lineRule="auto"/>
        <w:contextualSpacing/>
      </w:pPr>
      <w:r>
        <w:t>Gecarcinus lateralis transects.pdf</w:t>
      </w:r>
    </w:p>
    <w:p w14:paraId="225C4CFF" w14:textId="77777777" w:rsidR="00AD7693" w:rsidRDefault="00AD7693" w:rsidP="00AD7693">
      <w:pPr>
        <w:spacing w:line="240" w:lineRule="auto"/>
        <w:contextualSpacing/>
      </w:pPr>
      <w:r>
        <w:t>Gecarcinus lateralis.xlsx</w:t>
      </w:r>
    </w:p>
    <w:p w14:paraId="4A028CEE" w14:textId="77777777" w:rsidR="00AD7693" w:rsidRDefault="00AD7693" w:rsidP="00AD7693">
      <w:pPr>
        <w:spacing w:line="240" w:lineRule="auto"/>
        <w:contextualSpacing/>
      </w:pPr>
      <w:proofErr w:type="spellStart"/>
      <w:r>
        <w:t>Lobopilumnus</w:t>
      </w:r>
      <w:proofErr w:type="spellEnd"/>
      <w:r>
        <w:t xml:space="preserve"> agassizii.xlsx</w:t>
      </w:r>
    </w:p>
    <w:p w14:paraId="5EE56C70" w14:textId="77777777" w:rsidR="00AD7693" w:rsidRDefault="00AD7693" w:rsidP="00AD7693">
      <w:pPr>
        <w:spacing w:line="240" w:lineRule="auto"/>
        <w:contextualSpacing/>
      </w:pPr>
      <w:proofErr w:type="spellStart"/>
      <w:r>
        <w:t>Lygia</w:t>
      </w:r>
      <w:proofErr w:type="spellEnd"/>
      <w:r>
        <w:t xml:space="preserve"> </w:t>
      </w:r>
      <w:proofErr w:type="spellStart"/>
      <w:proofErr w:type="gramStart"/>
      <w:r>
        <w:t>sp</w:t>
      </w:r>
      <w:proofErr w:type="spellEnd"/>
      <w:r>
        <w:t>..</w:t>
      </w:r>
      <w:proofErr w:type="gramEnd"/>
      <w:r>
        <w:t>xlsx</w:t>
      </w:r>
    </w:p>
    <w:p w14:paraId="227DE6B2" w14:textId="77777777" w:rsidR="00AD7693" w:rsidRDefault="00AD7693" w:rsidP="00AD7693">
      <w:pPr>
        <w:spacing w:line="240" w:lineRule="auto"/>
        <w:contextualSpacing/>
      </w:pPr>
      <w:proofErr w:type="spellStart"/>
      <w:r>
        <w:t>Mithraculus</w:t>
      </w:r>
      <w:proofErr w:type="spellEnd"/>
      <w:r>
        <w:t xml:space="preserve"> forceps.xlsx</w:t>
      </w:r>
    </w:p>
    <w:p w14:paraId="5308049E" w14:textId="77777777" w:rsidR="00AD7693" w:rsidRDefault="00AD7693" w:rsidP="00AD7693">
      <w:pPr>
        <w:spacing w:line="240" w:lineRule="auto"/>
        <w:contextualSpacing/>
      </w:pPr>
      <w:proofErr w:type="spellStart"/>
      <w:r>
        <w:t>Neogonodactylus</w:t>
      </w:r>
      <w:proofErr w:type="spellEnd"/>
      <w:r>
        <w:t xml:space="preserve"> bredini.xlsx</w:t>
      </w:r>
    </w:p>
    <w:p w14:paraId="75A605F3" w14:textId="77777777" w:rsidR="00AD7693" w:rsidRDefault="00AD7693" w:rsidP="00AD7693">
      <w:pPr>
        <w:spacing w:line="240" w:lineRule="auto"/>
        <w:contextualSpacing/>
      </w:pPr>
      <w:proofErr w:type="spellStart"/>
      <w:r>
        <w:t>Neogonodactylus</w:t>
      </w:r>
      <w:proofErr w:type="spellEnd"/>
      <w:r>
        <w:t xml:space="preserve"> spinulosus.xlsx</w:t>
      </w:r>
    </w:p>
    <w:p w14:paraId="7D3F3256" w14:textId="77777777" w:rsidR="00AD7693" w:rsidRDefault="00AD7693" w:rsidP="00AD7693">
      <w:pPr>
        <w:spacing w:line="240" w:lineRule="auto"/>
        <w:contextualSpacing/>
      </w:pPr>
      <w:proofErr w:type="spellStart"/>
      <w:r>
        <w:t>Omalacantha</w:t>
      </w:r>
      <w:proofErr w:type="spellEnd"/>
      <w:r>
        <w:t xml:space="preserve"> bicornuta.xlsx</w:t>
      </w:r>
    </w:p>
    <w:p w14:paraId="7C7AFF34" w14:textId="77777777" w:rsidR="00AD7693" w:rsidRDefault="00AD7693" w:rsidP="00AD7693">
      <w:pPr>
        <w:spacing w:line="240" w:lineRule="auto"/>
        <w:contextualSpacing/>
      </w:pPr>
      <w:proofErr w:type="spellStart"/>
      <w:r>
        <w:t>Pachygrapsus</w:t>
      </w:r>
      <w:proofErr w:type="spellEnd"/>
      <w:r>
        <w:t xml:space="preserve"> transversus.xlsx</w:t>
      </w:r>
    </w:p>
    <w:p w14:paraId="159D78BC" w14:textId="77777777" w:rsidR="00AD7693" w:rsidRDefault="00AD7693" w:rsidP="00AD7693">
      <w:pPr>
        <w:spacing w:line="240" w:lineRule="auto"/>
        <w:contextualSpacing/>
      </w:pPr>
      <w:r>
        <w:t>Panopeus herbsti.xlsx</w:t>
      </w:r>
    </w:p>
    <w:p w14:paraId="552D8E1A" w14:textId="77777777" w:rsidR="00AD7693" w:rsidRDefault="00AD7693" w:rsidP="00AD7693">
      <w:pPr>
        <w:spacing w:line="240" w:lineRule="auto"/>
        <w:contextualSpacing/>
      </w:pPr>
      <w:r>
        <w:t>Panopeus occidentalis.xlsx</w:t>
      </w:r>
    </w:p>
    <w:p w14:paraId="4FB15210" w14:textId="77777777" w:rsidR="00AD7693" w:rsidRDefault="00AD7693" w:rsidP="00AD7693">
      <w:pPr>
        <w:spacing w:line="240" w:lineRule="auto"/>
        <w:contextualSpacing/>
      </w:pPr>
      <w:r>
        <w:t>Panulirus guttatus.xlsx</w:t>
      </w:r>
    </w:p>
    <w:p w14:paraId="60A608C0" w14:textId="77777777" w:rsidR="00AD7693" w:rsidRDefault="00AD7693" w:rsidP="00AD7693">
      <w:pPr>
        <w:spacing w:line="240" w:lineRule="auto"/>
        <w:contextualSpacing/>
      </w:pPr>
      <w:proofErr w:type="spellStart"/>
      <w:r>
        <w:t>Percnon</w:t>
      </w:r>
      <w:proofErr w:type="spellEnd"/>
      <w:r>
        <w:t xml:space="preserve"> gibbesi.xlsx</w:t>
      </w:r>
    </w:p>
    <w:p w14:paraId="5CAA9EE4" w14:textId="77777777" w:rsidR="00AD7693" w:rsidRDefault="00AD7693" w:rsidP="00AD7693">
      <w:pPr>
        <w:spacing w:line="240" w:lineRule="auto"/>
        <w:contextualSpacing/>
      </w:pPr>
      <w:proofErr w:type="spellStart"/>
      <w:r>
        <w:t>Petrolisthes</w:t>
      </w:r>
      <w:proofErr w:type="spellEnd"/>
      <w:r>
        <w:t xml:space="preserve"> armatus.xlsx</w:t>
      </w:r>
    </w:p>
    <w:p w14:paraId="189E754F" w14:textId="77777777" w:rsidR="00AD7693" w:rsidRDefault="00AD7693" w:rsidP="00AD7693">
      <w:pPr>
        <w:spacing w:line="240" w:lineRule="auto"/>
        <w:contextualSpacing/>
      </w:pPr>
      <w:proofErr w:type="spellStart"/>
      <w:r>
        <w:t>Platyactaea</w:t>
      </w:r>
      <w:proofErr w:type="spellEnd"/>
      <w:r>
        <w:t xml:space="preserve"> setigera.xlsx</w:t>
      </w:r>
    </w:p>
    <w:p w14:paraId="1207216F" w14:textId="77777777" w:rsidR="00AD7693" w:rsidRDefault="00AD7693" w:rsidP="00AD7693">
      <w:pPr>
        <w:spacing w:line="240" w:lineRule="auto"/>
        <w:contextualSpacing/>
      </w:pPr>
      <w:proofErr w:type="spellStart"/>
      <w:r>
        <w:t>Portunus</w:t>
      </w:r>
      <w:proofErr w:type="spellEnd"/>
      <w:r>
        <w:t xml:space="preserve"> depressifrons.xlsx</w:t>
      </w:r>
    </w:p>
    <w:p w14:paraId="1DC8EA77" w14:textId="369A489C" w:rsidR="00E307C4" w:rsidRDefault="00AD7693" w:rsidP="00AD7693">
      <w:pPr>
        <w:spacing w:line="240" w:lineRule="auto"/>
        <w:contextualSpacing/>
      </w:pPr>
      <w:r>
        <w:t>Williamstimpsonia denticulatus.xlsx</w:t>
      </w:r>
    </w:p>
    <w:p w14:paraId="421FC3B6" w14:textId="77777777" w:rsidR="00AD7693" w:rsidRDefault="00AD7693" w:rsidP="00AD7693">
      <w:pPr>
        <w:contextualSpacing/>
      </w:pPr>
    </w:p>
    <w:p w14:paraId="3FD79708" w14:textId="15859E8A" w:rsidR="00E307C4" w:rsidRPr="00AD7693" w:rsidRDefault="00AD7693" w:rsidP="00AD7693">
      <w:pPr>
        <w:contextualSpacing/>
        <w:rPr>
          <w:i/>
          <w:iCs/>
        </w:rPr>
      </w:pPr>
      <w:r w:rsidRPr="00AD7693">
        <w:rPr>
          <w:i/>
          <w:iCs/>
        </w:rPr>
        <w:t>Africa:</w:t>
      </w:r>
    </w:p>
    <w:p w14:paraId="1AEEE2A4" w14:textId="72F50CE1" w:rsidR="00E307C4" w:rsidRPr="00AD7693" w:rsidRDefault="00AD7693" w:rsidP="00AD7693">
      <w:pPr>
        <w:spacing w:after="0" w:line="240" w:lineRule="auto"/>
        <w:contextualSpacing/>
        <w:rPr>
          <w:rFonts w:eastAsia="Times New Roman" w:cs="Times New Roman"/>
          <w:color w:val="000000"/>
          <w:kern w:val="0"/>
          <w:sz w:val="22"/>
          <w14:ligatures w14:val="none"/>
        </w:rPr>
      </w:pPr>
      <w:r w:rsidRPr="00AD7693">
        <w:rPr>
          <w:rFonts w:eastAsia="Times New Roman" w:cs="Times New Roman"/>
          <w:color w:val="000000"/>
          <w:kern w:val="0"/>
          <w:sz w:val="22"/>
          <w14:ligatures w14:val="none"/>
        </w:rPr>
        <w:t>African crab.xlsx</w:t>
      </w:r>
    </w:p>
    <w:p w14:paraId="2A8990EC" w14:textId="77777777" w:rsidR="00AD7693" w:rsidRDefault="00AD7693" w:rsidP="00AD7693">
      <w:pPr>
        <w:spacing w:line="240" w:lineRule="auto"/>
        <w:contextualSpacing/>
      </w:pPr>
    </w:p>
    <w:p w14:paraId="6077741F" w14:textId="6A8FD274" w:rsidR="00AD7693" w:rsidRDefault="00AD7693" w:rsidP="00AD7693">
      <w:pPr>
        <w:spacing w:line="240" w:lineRule="auto"/>
        <w:contextualSpacing/>
      </w:pPr>
      <w:r w:rsidRPr="00AD7693">
        <w:rPr>
          <w:i/>
          <w:iCs/>
        </w:rPr>
        <w:t>Fossil and taphonomy</w:t>
      </w:r>
      <w:r>
        <w:t>:</w:t>
      </w:r>
    </w:p>
    <w:p w14:paraId="055E4742" w14:textId="77777777" w:rsidR="00AD7693" w:rsidRDefault="00AD7693" w:rsidP="00AD7693">
      <w:pPr>
        <w:spacing w:line="240" w:lineRule="auto"/>
        <w:contextualSpacing/>
      </w:pPr>
      <w:r>
        <w:t>fossil data.xlsx</w:t>
      </w:r>
    </w:p>
    <w:p w14:paraId="49E7415E" w14:textId="0CE05259" w:rsidR="00AD7693" w:rsidRDefault="00AD7693" w:rsidP="00AD7693">
      <w:pPr>
        <w:spacing w:line="240" w:lineRule="auto"/>
        <w:contextualSpacing/>
      </w:pPr>
      <w:r>
        <w:t>Taphonomy Study.xlsx</w:t>
      </w:r>
    </w:p>
    <w:p w14:paraId="41C1AB3B" w14:textId="77777777" w:rsidR="00A31331" w:rsidRDefault="00A31331" w:rsidP="00A31331"/>
    <w:p w14:paraId="3EE79222" w14:textId="3DD2DCDC" w:rsidR="00AD7693" w:rsidRDefault="00A31331" w:rsidP="00E307C4">
      <w:r>
        <w:t xml:space="preserve">Data was originally on dot matrix computer printouts. These were typed into Excel spreadsheets by </w:t>
      </w:r>
      <w:r w:rsidRPr="00C15E73">
        <w:rPr>
          <w:rFonts w:cs="Times New Roman"/>
        </w:rPr>
        <w:t>Erin Conley</w:t>
      </w:r>
      <w:r>
        <w:rPr>
          <w:rFonts w:cs="Times New Roman"/>
        </w:rPr>
        <w:t xml:space="preserve">. Original hard copies of the summary data and the point-by-point analyses are stored in Roy Plotnick’s office in 2454 SES. </w:t>
      </w:r>
    </w:p>
    <w:p w14:paraId="24DE6609" w14:textId="64A5F482" w:rsidR="00E307C4" w:rsidRDefault="00E307C4" w:rsidP="00E307C4">
      <w:r>
        <w:t>METHODOLOGICAL INFORMATION</w:t>
      </w:r>
    </w:p>
    <w:p w14:paraId="4408F6C6" w14:textId="3B70FF2A" w:rsidR="00E307C4" w:rsidRPr="00AD7693" w:rsidRDefault="00A31331" w:rsidP="00E307C4">
      <w:pPr>
        <w:rPr>
          <w:rFonts w:cs="Times New Roman"/>
          <w:color w:val="141414"/>
        </w:rPr>
      </w:pPr>
      <w:r>
        <w:lastRenderedPageBreak/>
        <w:t xml:space="preserve">This data set contains </w:t>
      </w:r>
      <w:r>
        <w:rPr>
          <w:rFonts w:cs="Times New Roman"/>
          <w:bCs/>
          <w:color w:val="141414"/>
        </w:rPr>
        <w:t xml:space="preserve">major element chemical analyses (Ca, Mg, Na, P) using SEM-EDS of modern crustacean exoskeletons from Bermuda, Georgia (U.S.A.), and Lake </w:t>
      </w:r>
      <w:r w:rsidRPr="00C15E73">
        <w:rPr>
          <w:rFonts w:cs="Times New Roman"/>
          <w:color w:val="141414"/>
        </w:rPr>
        <w:t>Tanganyika</w:t>
      </w:r>
      <w:r>
        <w:rPr>
          <w:rFonts w:cs="Times New Roman"/>
          <w:color w:val="141414"/>
        </w:rPr>
        <w:t xml:space="preserve">, </w:t>
      </w:r>
      <w:r w:rsidRPr="00C15E73">
        <w:rPr>
          <w:rFonts w:cs="Times New Roman"/>
          <w:color w:val="141414"/>
        </w:rPr>
        <w:t>Burundi</w:t>
      </w:r>
      <w:r>
        <w:rPr>
          <w:rFonts w:cs="Times New Roman"/>
          <w:color w:val="141414"/>
        </w:rPr>
        <w:t xml:space="preserve"> and fossil specimens from Texas. </w:t>
      </w:r>
      <w:r w:rsidR="00AD7693" w:rsidRPr="00C15E73">
        <w:rPr>
          <w:rFonts w:cs="Times New Roman"/>
          <w:color w:val="141414"/>
        </w:rPr>
        <w:t>Elemental composition</w:t>
      </w:r>
      <w:r w:rsidR="00AD7693">
        <w:rPr>
          <w:rFonts w:cs="Times New Roman"/>
          <w:color w:val="141414"/>
        </w:rPr>
        <w:t>s</w:t>
      </w:r>
      <w:r w:rsidR="00AD7693" w:rsidRPr="00C15E73">
        <w:rPr>
          <w:rFonts w:cs="Times New Roman"/>
          <w:color w:val="141414"/>
        </w:rPr>
        <w:t xml:space="preserve"> of these cuticles were determined utilizing a JEOL JSM-35CE Scanning Electron Microscope </w:t>
      </w:r>
      <w:r w:rsidR="00AD7693">
        <w:rPr>
          <w:rFonts w:cs="Times New Roman"/>
          <w:color w:val="141414"/>
        </w:rPr>
        <w:t>(JEOL, Tokyo, Japan)</w:t>
      </w:r>
      <w:r w:rsidR="00AD7693" w:rsidRPr="00C15E73">
        <w:rPr>
          <w:rFonts w:cs="Times New Roman"/>
          <w:color w:val="141414"/>
        </w:rPr>
        <w:t xml:space="preserve"> equipped with a Tracor</w:t>
      </w:r>
      <w:r w:rsidR="00AD7693">
        <w:rPr>
          <w:rFonts w:cs="Times New Roman"/>
          <w:color w:val="141414"/>
        </w:rPr>
        <w:t xml:space="preserve"> </w:t>
      </w:r>
      <w:r w:rsidR="00AD7693" w:rsidRPr="00C15E73">
        <w:rPr>
          <w:rFonts w:cs="Times New Roman"/>
          <w:color w:val="141414"/>
        </w:rPr>
        <w:t xml:space="preserve">Northern 5500 </w:t>
      </w:r>
      <w:r w:rsidR="00AD7693">
        <w:rPr>
          <w:rFonts w:cs="Times New Roman"/>
          <w:color w:val="141414"/>
        </w:rPr>
        <w:t>(</w:t>
      </w:r>
      <w:r w:rsidR="00AD7693" w:rsidRPr="00C15E73">
        <w:rPr>
          <w:rFonts w:cs="Times New Roman"/>
          <w:color w:val="141414"/>
        </w:rPr>
        <w:t>Microscan Energy Dispersive Spectrometer (EDS</w:t>
      </w:r>
      <w:r w:rsidR="00AD7693">
        <w:rPr>
          <w:rFonts w:cs="Times New Roman"/>
          <w:color w:val="141414"/>
        </w:rPr>
        <w:t>)</w:t>
      </w:r>
      <w:r w:rsidR="00AD7693" w:rsidRPr="00AB40E9">
        <w:rPr>
          <w:rFonts w:cs="Times New Roman"/>
          <w:color w:val="141414"/>
        </w:rPr>
        <w:t xml:space="preserve"> </w:t>
      </w:r>
      <w:r w:rsidR="00AD7693">
        <w:rPr>
          <w:rFonts w:cs="Times New Roman"/>
          <w:color w:val="141414"/>
        </w:rPr>
        <w:t>(Tracor Northern, Middleton, Wisconsin, USA</w:t>
      </w:r>
      <w:r w:rsidR="00AD7693" w:rsidRPr="00C15E73">
        <w:rPr>
          <w:rFonts w:cs="Times New Roman"/>
          <w:color w:val="141414"/>
        </w:rPr>
        <w:t>), using Bence-Albee or ZAF quantitative methods</w:t>
      </w:r>
      <w:r w:rsidR="00AD7693">
        <w:rPr>
          <w:rFonts w:cs="Times New Roman"/>
          <w:color w:val="141414"/>
        </w:rPr>
        <w:t xml:space="preserve">. </w:t>
      </w:r>
    </w:p>
    <w:p w14:paraId="1ED99DF4" w14:textId="77777777" w:rsidR="00A31331" w:rsidRDefault="00A31331" w:rsidP="00A31331">
      <w:pPr>
        <w:rPr>
          <w:rFonts w:cs="Times New Roman"/>
          <w:color w:val="141414"/>
        </w:rPr>
      </w:pPr>
      <w:r>
        <w:rPr>
          <w:rFonts w:cs="Times New Roman"/>
          <w:color w:val="141414"/>
        </w:rPr>
        <w:t>The ZAF analyses reported by the probe software were elemental weight percents, whereas Bence-Albee (BA) analyses were reported as normalized oxide weight percents. For consistency, the oxide values were converted to elemental values. This was a two-step process:</w:t>
      </w:r>
    </w:p>
    <w:p w14:paraId="1D8D4BC5" w14:textId="77777777" w:rsidR="00A31331" w:rsidRDefault="00A31331" w:rsidP="00A31331">
      <w:pPr>
        <w:pStyle w:val="ListParagraph"/>
        <w:numPr>
          <w:ilvl w:val="0"/>
          <w:numId w:val="1"/>
        </w:numPr>
        <w:rPr>
          <w:rFonts w:cs="Times New Roman"/>
          <w:color w:val="141414"/>
        </w:rPr>
      </w:pPr>
      <w:r>
        <w:rPr>
          <w:rFonts w:cs="Times New Roman"/>
          <w:color w:val="141414"/>
        </w:rPr>
        <w:t>The normalization of the oxide values needed to be reversed. This required locating the original data for the total percents for each data point. The normalized data could then be converted back to the “calculated weight” for the oxide. For example:</w:t>
      </w:r>
    </w:p>
    <w:p w14:paraId="50A08BE6" w14:textId="77777777" w:rsidR="00A31331" w:rsidRDefault="00A31331" w:rsidP="00A31331">
      <w:pPr>
        <w:pStyle w:val="ListParagraph"/>
        <w:numPr>
          <w:ilvl w:val="1"/>
          <w:numId w:val="1"/>
        </w:numPr>
        <w:rPr>
          <w:rFonts w:cs="Times New Roman"/>
          <w:color w:val="141414"/>
        </w:rPr>
      </w:pPr>
      <w:r>
        <w:rPr>
          <w:rFonts w:cs="Times New Roman"/>
          <w:color w:val="141414"/>
        </w:rPr>
        <w:t>Normalized weight percent CaO = 50.43%</w:t>
      </w:r>
    </w:p>
    <w:p w14:paraId="3A23CD66" w14:textId="77777777" w:rsidR="00A31331" w:rsidRDefault="00A31331" w:rsidP="00A31331">
      <w:pPr>
        <w:pStyle w:val="ListParagraph"/>
        <w:numPr>
          <w:ilvl w:val="1"/>
          <w:numId w:val="1"/>
        </w:numPr>
        <w:rPr>
          <w:rFonts w:cs="Times New Roman"/>
          <w:color w:val="141414"/>
        </w:rPr>
      </w:pPr>
      <w:r>
        <w:rPr>
          <w:rFonts w:cs="Times New Roman"/>
          <w:color w:val="141414"/>
        </w:rPr>
        <w:t>Total non-normalized weight percent all data = 85.06%</w:t>
      </w:r>
    </w:p>
    <w:p w14:paraId="0A8B898A" w14:textId="77777777" w:rsidR="00A31331" w:rsidRDefault="00A31331" w:rsidP="00A31331">
      <w:pPr>
        <w:pStyle w:val="ListParagraph"/>
        <w:numPr>
          <w:ilvl w:val="1"/>
          <w:numId w:val="1"/>
        </w:numPr>
        <w:rPr>
          <w:rFonts w:cs="Times New Roman"/>
          <w:color w:val="141414"/>
        </w:rPr>
      </w:pPr>
      <w:r>
        <w:rPr>
          <w:rFonts w:cs="Times New Roman"/>
          <w:color w:val="141414"/>
        </w:rPr>
        <w:t>Original calculated (non-normalized) percent CaO =  42.90%</w:t>
      </w:r>
    </w:p>
    <w:p w14:paraId="2628318D" w14:textId="77777777" w:rsidR="00A31331" w:rsidRDefault="00A31331" w:rsidP="00A31331">
      <w:pPr>
        <w:pStyle w:val="ListParagraph"/>
        <w:numPr>
          <w:ilvl w:val="0"/>
          <w:numId w:val="1"/>
        </w:numPr>
        <w:rPr>
          <w:rFonts w:cs="Times New Roman"/>
          <w:color w:val="141414"/>
        </w:rPr>
      </w:pPr>
      <w:r w:rsidRPr="00837D4E">
        <w:rPr>
          <w:rFonts w:cs="Times New Roman"/>
          <w:color w:val="141414"/>
        </w:rPr>
        <w:t xml:space="preserve">The oxide </w:t>
      </w:r>
      <w:r>
        <w:rPr>
          <w:rFonts w:cs="Times New Roman"/>
          <w:color w:val="141414"/>
        </w:rPr>
        <w:t>percents</w:t>
      </w:r>
      <w:r w:rsidRPr="00837D4E">
        <w:rPr>
          <w:rFonts w:cs="Times New Roman"/>
          <w:color w:val="141414"/>
        </w:rPr>
        <w:t xml:space="preserve"> </w:t>
      </w:r>
      <w:r>
        <w:rPr>
          <w:rFonts w:cs="Times New Roman"/>
          <w:color w:val="141414"/>
        </w:rPr>
        <w:t>could then be converted to element percent using the following conversion factors:</w:t>
      </w:r>
    </w:p>
    <w:p w14:paraId="6F01AD76" w14:textId="77777777" w:rsidR="00A31331" w:rsidRDefault="00A31331" w:rsidP="00A31331">
      <w:pPr>
        <w:pStyle w:val="ListParagraph"/>
        <w:numPr>
          <w:ilvl w:val="1"/>
          <w:numId w:val="1"/>
        </w:numPr>
        <w:rPr>
          <w:rFonts w:cs="Times New Roman"/>
          <w:color w:val="141414"/>
        </w:rPr>
      </w:pPr>
      <w:r>
        <w:rPr>
          <w:rFonts w:cs="Times New Roman"/>
          <w:color w:val="141414"/>
        </w:rPr>
        <w:t>Ca = CaO *</w:t>
      </w:r>
      <w:r w:rsidRPr="006575FD">
        <w:rPr>
          <w:rFonts w:cs="Times New Roman"/>
          <w:color w:val="141414"/>
        </w:rPr>
        <w:t>0.71469</w:t>
      </w:r>
    </w:p>
    <w:p w14:paraId="2E686D65" w14:textId="77777777" w:rsidR="00A31331" w:rsidRDefault="00A31331" w:rsidP="00A31331">
      <w:pPr>
        <w:pStyle w:val="ListParagraph"/>
        <w:numPr>
          <w:ilvl w:val="1"/>
          <w:numId w:val="1"/>
        </w:numPr>
        <w:rPr>
          <w:rFonts w:cs="Times New Roman"/>
          <w:color w:val="141414"/>
        </w:rPr>
      </w:pPr>
      <w:r>
        <w:rPr>
          <w:rFonts w:cs="Times New Roman"/>
          <w:color w:val="141414"/>
        </w:rPr>
        <w:t xml:space="preserve">Mg = MgO * </w:t>
      </w:r>
      <w:r w:rsidRPr="006575FD">
        <w:rPr>
          <w:rFonts w:cs="Times New Roman"/>
          <w:color w:val="141414"/>
        </w:rPr>
        <w:t>0.60311</w:t>
      </w:r>
    </w:p>
    <w:p w14:paraId="77399A53" w14:textId="77777777" w:rsidR="00A31331" w:rsidRDefault="00A31331" w:rsidP="00A31331">
      <w:pPr>
        <w:pStyle w:val="ListParagraph"/>
        <w:numPr>
          <w:ilvl w:val="1"/>
          <w:numId w:val="1"/>
        </w:numPr>
        <w:rPr>
          <w:rFonts w:cs="Times New Roman"/>
          <w:color w:val="141414"/>
        </w:rPr>
      </w:pPr>
      <w:r>
        <w:rPr>
          <w:rFonts w:cs="Times New Roman"/>
          <w:color w:val="141414"/>
        </w:rPr>
        <w:t>Na = N</w:t>
      </w:r>
      <w:r w:rsidRPr="006575FD">
        <w:rPr>
          <w:rFonts w:cs="Times New Roman"/>
          <w:color w:val="141414"/>
        </w:rPr>
        <w:t>a</w:t>
      </w:r>
      <w:r w:rsidRPr="006575FD">
        <w:rPr>
          <w:rFonts w:cs="Times New Roman"/>
          <w:color w:val="141414"/>
          <w:vertAlign w:val="subscript"/>
        </w:rPr>
        <w:t>2</w:t>
      </w:r>
      <w:r>
        <w:rPr>
          <w:rFonts w:cs="Times New Roman"/>
          <w:color w:val="141414"/>
        </w:rPr>
        <w:t xml:space="preserve">O * </w:t>
      </w:r>
      <w:r w:rsidRPr="006575FD">
        <w:rPr>
          <w:rFonts w:cs="Times New Roman"/>
          <w:color w:val="141414"/>
        </w:rPr>
        <w:t>0.74186</w:t>
      </w:r>
    </w:p>
    <w:p w14:paraId="77E24BCC" w14:textId="77777777" w:rsidR="00A31331" w:rsidRPr="00837D4E" w:rsidRDefault="00A31331" w:rsidP="00A31331">
      <w:pPr>
        <w:pStyle w:val="ListParagraph"/>
        <w:numPr>
          <w:ilvl w:val="1"/>
          <w:numId w:val="1"/>
        </w:numPr>
        <w:rPr>
          <w:rFonts w:cs="Times New Roman"/>
          <w:color w:val="141414"/>
        </w:rPr>
      </w:pPr>
      <w:r>
        <w:rPr>
          <w:rFonts w:cs="Times New Roman"/>
          <w:color w:val="141414"/>
        </w:rPr>
        <w:t>P = P</w:t>
      </w:r>
      <w:r w:rsidRPr="006575FD">
        <w:rPr>
          <w:rFonts w:cs="Times New Roman"/>
          <w:color w:val="141414"/>
          <w:vertAlign w:val="subscript"/>
        </w:rPr>
        <w:t>2</w:t>
      </w:r>
      <w:r>
        <w:rPr>
          <w:rFonts w:cs="Times New Roman"/>
          <w:color w:val="141414"/>
        </w:rPr>
        <w:t>O</w:t>
      </w:r>
      <w:r w:rsidRPr="006575FD">
        <w:rPr>
          <w:rFonts w:cs="Times New Roman"/>
          <w:color w:val="141414"/>
          <w:vertAlign w:val="subscript"/>
        </w:rPr>
        <w:t>5</w:t>
      </w:r>
      <w:r>
        <w:rPr>
          <w:rFonts w:cs="Times New Roman"/>
          <w:color w:val="141414"/>
          <w:vertAlign w:val="subscript"/>
        </w:rPr>
        <w:t xml:space="preserve"> </w:t>
      </w:r>
      <w:r>
        <w:rPr>
          <w:rFonts w:cs="Times New Roman"/>
          <w:color w:val="141414"/>
        </w:rPr>
        <w:t xml:space="preserve">* </w:t>
      </w:r>
      <w:r w:rsidRPr="006575FD">
        <w:rPr>
          <w:rFonts w:cs="Times New Roman"/>
          <w:color w:val="141414"/>
        </w:rPr>
        <w:t>0.43642</w:t>
      </w:r>
    </w:p>
    <w:p w14:paraId="3F82D5CF" w14:textId="77777777" w:rsidR="00A31331" w:rsidRDefault="00A31331" w:rsidP="00A31331">
      <w:r>
        <w:t xml:space="preserve">ZAF: remainder of weight assumed to be </w:t>
      </w:r>
      <w:proofErr w:type="gramStart"/>
      <w:r>
        <w:t>oxygen</w:t>
      </w:r>
      <w:proofErr w:type="gramEnd"/>
    </w:p>
    <w:p w14:paraId="1951340D" w14:textId="77777777" w:rsidR="00A31331" w:rsidRDefault="00A31331" w:rsidP="00A31331">
      <w:r>
        <w:t>BA – remainder CO</w:t>
      </w:r>
      <w:r w:rsidRPr="00A31331">
        <w:rPr>
          <w:vertAlign w:val="subscript"/>
        </w:rPr>
        <w:t>2</w:t>
      </w:r>
      <w:r>
        <w:t xml:space="preserve"> by </w:t>
      </w:r>
      <w:proofErr w:type="spellStart"/>
      <w:r>
        <w:t>stochiometry</w:t>
      </w:r>
      <w:proofErr w:type="spellEnd"/>
    </w:p>
    <w:p w14:paraId="5AC2D398" w14:textId="77777777" w:rsidR="00E307C4" w:rsidRDefault="00E307C4" w:rsidP="00E307C4"/>
    <w:p w14:paraId="4A87CC60" w14:textId="77777777" w:rsidR="00E307C4" w:rsidRDefault="00E307C4" w:rsidP="00E307C4"/>
    <w:p w14:paraId="49E6FD59" w14:textId="7998EF9A" w:rsidR="008A1678" w:rsidRDefault="008A1678" w:rsidP="00E307C4"/>
    <w:sectPr w:rsidR="008A167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7A0DB6"/>
    <w:multiLevelType w:val="hybridMultilevel"/>
    <w:tmpl w:val="2FECFD3E"/>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796726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07C4"/>
    <w:rsid w:val="005D3B5A"/>
    <w:rsid w:val="00773531"/>
    <w:rsid w:val="008A1678"/>
    <w:rsid w:val="00A31331"/>
    <w:rsid w:val="00AB0B30"/>
    <w:rsid w:val="00AD7693"/>
    <w:rsid w:val="00E307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DEDC00"/>
  <w15:chartTrackingRefBased/>
  <w15:docId w15:val="{A4616CEC-51D7-4188-9DE2-BB0E370A84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4"/>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133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9264944">
      <w:bodyDiv w:val="1"/>
      <w:marLeft w:val="0"/>
      <w:marRight w:val="0"/>
      <w:marTop w:val="0"/>
      <w:marBottom w:val="0"/>
      <w:divBdr>
        <w:top w:val="none" w:sz="0" w:space="0" w:color="auto"/>
        <w:left w:val="none" w:sz="0" w:space="0" w:color="auto"/>
        <w:bottom w:val="none" w:sz="0" w:space="0" w:color="auto"/>
        <w:right w:val="none" w:sz="0" w:space="0" w:color="auto"/>
      </w:divBdr>
    </w:div>
    <w:div w:id="1852407456">
      <w:bodyDiv w:val="1"/>
      <w:marLeft w:val="0"/>
      <w:marRight w:val="0"/>
      <w:marTop w:val="0"/>
      <w:marBottom w:val="0"/>
      <w:divBdr>
        <w:top w:val="none" w:sz="0" w:space="0" w:color="auto"/>
        <w:left w:val="none" w:sz="0" w:space="0" w:color="auto"/>
        <w:bottom w:val="none" w:sz="0" w:space="0" w:color="auto"/>
        <w:right w:val="none" w:sz="0" w:space="0" w:color="auto"/>
      </w:divBdr>
    </w:div>
    <w:div w:id="1889603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3</Pages>
  <Words>600</Words>
  <Characters>3489</Characters>
  <Application>Microsoft Office Word</Application>
  <DocSecurity>0</DocSecurity>
  <Lines>498</Lines>
  <Paragraphs>454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Roy Plotnick</dc:creator>
  <cp:keywords/>
  <dc:description/>
  <cp:lastModifiedBy>Roy Plotnick</cp:lastModifiedBy>
  <cp:revision>2</cp:revision>
  <dcterms:created xsi:type="dcterms:W3CDTF">2023-07-17T01:49:00Z</dcterms:created>
  <dcterms:modified xsi:type="dcterms:W3CDTF">2023-07-17T02:36:00Z</dcterms:modified>
</cp:coreProperties>
</file>