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87E3" w14:textId="77777777" w:rsidR="00AF41A0" w:rsidRDefault="00AF41A0" w:rsidP="00AF41A0">
      <w:pPr>
        <w:spacing w:line="480" w:lineRule="auto"/>
      </w:pPr>
    </w:p>
    <w:p w14:paraId="75157E08" w14:textId="77777777" w:rsidR="00AF41A0" w:rsidRDefault="00AF41A0" w:rsidP="00AF41A0">
      <w:pPr>
        <w:spacing w:line="480" w:lineRule="auto"/>
      </w:pPr>
    </w:p>
    <w:p w14:paraId="5490FD27" w14:textId="77777777" w:rsidR="00AF41A0" w:rsidRDefault="00AF41A0" w:rsidP="00AF41A0">
      <w:pPr>
        <w:spacing w:line="480" w:lineRule="auto"/>
      </w:pPr>
    </w:p>
    <w:p w14:paraId="594CB1EF" w14:textId="77777777" w:rsidR="00AF41A0" w:rsidRDefault="00AF41A0" w:rsidP="00AF41A0">
      <w:pPr>
        <w:spacing w:line="480" w:lineRule="auto"/>
        <w:jc w:val="center"/>
        <w:rPr>
          <w:b/>
          <w:bCs/>
          <w:i/>
          <w:iCs/>
        </w:rPr>
      </w:pPr>
      <w:r>
        <w:rPr>
          <w:b/>
          <w:bCs/>
        </w:rPr>
        <w:t xml:space="preserve">The Question of Answerability in Dawoud Bey’s </w:t>
      </w:r>
      <w:r>
        <w:rPr>
          <w:b/>
          <w:bCs/>
          <w:i/>
          <w:iCs/>
        </w:rPr>
        <w:t xml:space="preserve">Night Coming Tenderly, Black </w:t>
      </w:r>
    </w:p>
    <w:p w14:paraId="6E5305D2" w14:textId="77777777" w:rsidR="00AF41A0" w:rsidRPr="00DD6719" w:rsidRDefault="00AF41A0" w:rsidP="00AF41A0">
      <w:pPr>
        <w:spacing w:line="480" w:lineRule="auto"/>
        <w:jc w:val="center"/>
        <w:rPr>
          <w:b/>
          <w:bCs/>
        </w:rPr>
      </w:pPr>
      <w:r>
        <w:rPr>
          <w:b/>
          <w:bCs/>
        </w:rPr>
        <w:t xml:space="preserve">and </w:t>
      </w:r>
      <w:r>
        <w:rPr>
          <w:b/>
          <w:bCs/>
          <w:i/>
          <w:iCs/>
        </w:rPr>
        <w:t>The Birmingham Project</w:t>
      </w:r>
    </w:p>
    <w:p w14:paraId="02134DFE" w14:textId="77777777" w:rsidR="00AF41A0" w:rsidRDefault="00AF41A0" w:rsidP="00AF41A0">
      <w:pPr>
        <w:spacing w:line="480" w:lineRule="auto"/>
        <w:jc w:val="center"/>
        <w:rPr>
          <w:b/>
          <w:bCs/>
        </w:rPr>
      </w:pPr>
    </w:p>
    <w:p w14:paraId="39A3B0C3" w14:textId="77777777" w:rsidR="00AF41A0" w:rsidRDefault="00AF41A0" w:rsidP="00AF41A0">
      <w:pPr>
        <w:spacing w:line="480" w:lineRule="auto"/>
        <w:jc w:val="center"/>
        <w:rPr>
          <w:b/>
          <w:bCs/>
        </w:rPr>
      </w:pPr>
    </w:p>
    <w:p w14:paraId="57C0F81D" w14:textId="77777777" w:rsidR="00AF41A0" w:rsidRDefault="00AF41A0" w:rsidP="00AF41A0">
      <w:pPr>
        <w:spacing w:line="480" w:lineRule="auto"/>
        <w:rPr>
          <w:b/>
          <w:bCs/>
        </w:rPr>
      </w:pPr>
    </w:p>
    <w:p w14:paraId="20FB681F" w14:textId="6E901D92" w:rsidR="00AF41A0" w:rsidRDefault="00AF41A0" w:rsidP="00AF41A0">
      <w:pPr>
        <w:spacing w:line="480" w:lineRule="auto"/>
        <w:jc w:val="center"/>
      </w:pPr>
    </w:p>
    <w:p w14:paraId="29CB49CD" w14:textId="77777777" w:rsidR="003F54E1" w:rsidRDefault="003F54E1" w:rsidP="00AF41A0">
      <w:pPr>
        <w:spacing w:line="480" w:lineRule="auto"/>
        <w:jc w:val="center"/>
      </w:pPr>
    </w:p>
    <w:p w14:paraId="67D64334" w14:textId="77777777" w:rsidR="00AF41A0" w:rsidRDefault="00AF41A0" w:rsidP="00AF41A0">
      <w:pPr>
        <w:spacing w:line="480" w:lineRule="auto"/>
        <w:jc w:val="center"/>
      </w:pPr>
      <w:r>
        <w:t>BY</w:t>
      </w:r>
    </w:p>
    <w:p w14:paraId="21DD08D8" w14:textId="77777777" w:rsidR="00AF41A0" w:rsidRDefault="00AF41A0" w:rsidP="00AF41A0">
      <w:pPr>
        <w:jc w:val="center"/>
      </w:pPr>
      <w:r>
        <w:t>ISABELLE MARTIN</w:t>
      </w:r>
    </w:p>
    <w:p w14:paraId="37A90FF9" w14:textId="77777777" w:rsidR="00AF41A0" w:rsidRDefault="00AF41A0" w:rsidP="00AF41A0">
      <w:pPr>
        <w:jc w:val="center"/>
      </w:pPr>
      <w:r>
        <w:t>B.A., University of Kentucky, 2018</w:t>
      </w:r>
    </w:p>
    <w:p w14:paraId="6BD6A490" w14:textId="77777777" w:rsidR="00AF41A0" w:rsidRDefault="00AF41A0" w:rsidP="00AF41A0">
      <w:pPr>
        <w:jc w:val="center"/>
      </w:pPr>
    </w:p>
    <w:p w14:paraId="247411BD" w14:textId="77777777" w:rsidR="00AF41A0" w:rsidRDefault="00AF41A0" w:rsidP="00AF41A0">
      <w:pPr>
        <w:jc w:val="center"/>
      </w:pPr>
    </w:p>
    <w:p w14:paraId="13D94905" w14:textId="77777777" w:rsidR="00AF41A0" w:rsidRDefault="00AF41A0" w:rsidP="00AF41A0">
      <w:pPr>
        <w:jc w:val="center"/>
      </w:pPr>
    </w:p>
    <w:p w14:paraId="11D2F1A0" w14:textId="77777777" w:rsidR="00AF41A0" w:rsidRDefault="00AF41A0" w:rsidP="00AF41A0">
      <w:pPr>
        <w:jc w:val="center"/>
      </w:pPr>
    </w:p>
    <w:p w14:paraId="648C526D" w14:textId="77777777" w:rsidR="00AF41A0" w:rsidRDefault="00AF41A0" w:rsidP="00AF41A0">
      <w:pPr>
        <w:jc w:val="center"/>
      </w:pPr>
    </w:p>
    <w:p w14:paraId="76430E7D" w14:textId="77777777" w:rsidR="00AF41A0" w:rsidRDefault="00AF41A0" w:rsidP="00AF41A0">
      <w:pPr>
        <w:jc w:val="center"/>
      </w:pPr>
    </w:p>
    <w:p w14:paraId="058FCB06" w14:textId="77777777" w:rsidR="00AF41A0" w:rsidRDefault="00AF41A0" w:rsidP="00AF41A0">
      <w:pPr>
        <w:jc w:val="center"/>
      </w:pPr>
    </w:p>
    <w:p w14:paraId="786C5129" w14:textId="77777777" w:rsidR="00AF41A0" w:rsidRDefault="00AF41A0" w:rsidP="00AF41A0">
      <w:pPr>
        <w:jc w:val="center"/>
      </w:pPr>
      <w:r>
        <w:t>THESIS</w:t>
      </w:r>
    </w:p>
    <w:p w14:paraId="6E7283A2" w14:textId="77777777" w:rsidR="00AF41A0" w:rsidRDefault="00AF41A0" w:rsidP="00AF41A0">
      <w:pPr>
        <w:jc w:val="center"/>
      </w:pPr>
    </w:p>
    <w:p w14:paraId="492962A3" w14:textId="77777777" w:rsidR="003F54E1" w:rsidRDefault="00AF41A0" w:rsidP="00AF41A0">
      <w:pPr>
        <w:jc w:val="center"/>
      </w:pPr>
      <w:r>
        <w:t xml:space="preserve">Submitted as partial fulfillment of the requirements for the degree of Master of Arts in Art History in the Graduate College of the University of Illinois at Chicago, 2019 </w:t>
      </w:r>
    </w:p>
    <w:p w14:paraId="1E7716B0" w14:textId="77777777" w:rsidR="003F54E1" w:rsidRDefault="003F54E1" w:rsidP="00AF41A0">
      <w:pPr>
        <w:jc w:val="center"/>
      </w:pPr>
    </w:p>
    <w:p w14:paraId="0A84EBA4" w14:textId="77777777" w:rsidR="003F54E1" w:rsidRDefault="003F54E1" w:rsidP="00AF41A0">
      <w:pPr>
        <w:jc w:val="center"/>
      </w:pPr>
    </w:p>
    <w:p w14:paraId="3A30D3DD" w14:textId="59AE306F" w:rsidR="00AF41A0" w:rsidRDefault="00AF41A0" w:rsidP="00AF41A0">
      <w:pPr>
        <w:jc w:val="center"/>
      </w:pPr>
      <w:r>
        <w:t>Chicago, Illinois</w:t>
      </w:r>
    </w:p>
    <w:p w14:paraId="6230DFF6" w14:textId="77777777" w:rsidR="00AF41A0" w:rsidRDefault="00AF41A0" w:rsidP="00AF41A0"/>
    <w:p w14:paraId="080CCFB7" w14:textId="77777777" w:rsidR="00AF41A0" w:rsidRDefault="00AF41A0" w:rsidP="00AF41A0"/>
    <w:p w14:paraId="6E8966CF" w14:textId="77777777" w:rsidR="00AF41A0" w:rsidRDefault="00AF41A0" w:rsidP="00AF41A0"/>
    <w:p w14:paraId="283A1068" w14:textId="77777777" w:rsidR="00AF41A0" w:rsidRDefault="00AF41A0" w:rsidP="00AF41A0">
      <w:r>
        <w:t>Defense Committee:</w:t>
      </w:r>
    </w:p>
    <w:p w14:paraId="56942D56" w14:textId="77777777" w:rsidR="00AF41A0" w:rsidRDefault="00AF41A0" w:rsidP="00AF41A0">
      <w:pPr>
        <w:ind w:firstLine="720"/>
      </w:pPr>
    </w:p>
    <w:p w14:paraId="0D9C27FE" w14:textId="594C57ED" w:rsidR="00AF41A0" w:rsidRDefault="00AF41A0" w:rsidP="00AF41A0">
      <w:pPr>
        <w:ind w:firstLine="720"/>
      </w:pPr>
      <w:r>
        <w:t>Blake Stimson,</w:t>
      </w:r>
      <w:r w:rsidR="003F54E1">
        <w:t xml:space="preserve"> </w:t>
      </w:r>
      <w:r>
        <w:t>Advisor</w:t>
      </w:r>
    </w:p>
    <w:p w14:paraId="3AB6F664" w14:textId="77777777" w:rsidR="00AF41A0" w:rsidRDefault="00AF41A0" w:rsidP="00AF41A0">
      <w:pPr>
        <w:ind w:firstLine="720"/>
      </w:pPr>
      <w:r>
        <w:t>Lucy K. Mensah, Museum and Exhibition Studies</w:t>
      </w:r>
    </w:p>
    <w:p w14:paraId="1817403C" w14:textId="7F100F30" w:rsidR="00AF41A0" w:rsidRDefault="00AF41A0" w:rsidP="00AF41A0">
      <w:r>
        <w:tab/>
        <w:t xml:space="preserve">S. Elise </w:t>
      </w:r>
      <w:proofErr w:type="spellStart"/>
      <w:r>
        <w:t>Archias</w:t>
      </w:r>
      <w:proofErr w:type="spellEnd"/>
    </w:p>
    <w:p w14:paraId="4F07F279" w14:textId="77777777" w:rsidR="00AF41A0" w:rsidRPr="00C108D7" w:rsidRDefault="00AF41A0" w:rsidP="00AF41A0">
      <w:pPr>
        <w:spacing w:line="480" w:lineRule="auto"/>
        <w:jc w:val="center"/>
        <w:rPr>
          <w:b/>
          <w:bCs/>
        </w:rPr>
      </w:pPr>
      <w:r>
        <w:rPr>
          <w:b/>
          <w:bCs/>
        </w:rPr>
        <w:lastRenderedPageBreak/>
        <w:t>ACKNOWLEDGMENTS</w:t>
      </w:r>
    </w:p>
    <w:p w14:paraId="7EEDDA07" w14:textId="2D4A0FF0" w:rsidR="00AF41A0" w:rsidRDefault="00AF41A0" w:rsidP="00AF41A0">
      <w:pPr>
        <w:spacing w:line="480" w:lineRule="auto"/>
      </w:pPr>
      <w:r>
        <w:tab/>
        <w:t>I wish to extend my deepest thanks to my advisor, Dr. Blake Stimso</w:t>
      </w:r>
      <w:r w:rsidR="002013CC">
        <w:t xml:space="preserve">n, </w:t>
      </w:r>
      <w:r>
        <w:t>for expanding my understanding of the responsibilities of art historians; for challenging me to think deeply, critically, and for myself; for believing in me.</w:t>
      </w:r>
      <w:r>
        <w:rPr>
          <w:color w:val="FF0000"/>
        </w:rPr>
        <w:t xml:space="preserve"> </w:t>
      </w:r>
      <w:r w:rsidRPr="006B1672">
        <w:t>The gratitude I carry for you is enormous.</w:t>
      </w:r>
    </w:p>
    <w:p w14:paraId="05D24917" w14:textId="77777777" w:rsidR="00AF41A0" w:rsidRDefault="00AF41A0" w:rsidP="00AF41A0">
      <w:pPr>
        <w:spacing w:line="480" w:lineRule="auto"/>
      </w:pPr>
      <w:r>
        <w:tab/>
        <w:t xml:space="preserve">Thank you to Drs. Lucy K. Mensah and S. Elise </w:t>
      </w:r>
      <w:proofErr w:type="spellStart"/>
      <w:r>
        <w:t>Archias</w:t>
      </w:r>
      <w:proofErr w:type="spellEnd"/>
      <w:r>
        <w:t xml:space="preserve">, whose willingness to take on and support this project, especially on its accelerated timeline, is so infinitely appreciated. Your diligence and investment throughout this process made it an incredibly instructive and enjoyable experience for me. Blake, Lucy, and Elise: you have been a dream committee. Thank you for making this project, and my defense, so memorable. </w:t>
      </w:r>
    </w:p>
    <w:p w14:paraId="6F4AA549" w14:textId="77777777" w:rsidR="00AF41A0" w:rsidRDefault="00AF41A0" w:rsidP="00AF41A0">
      <w:pPr>
        <w:spacing w:line="480" w:lineRule="auto"/>
      </w:pPr>
      <w:r>
        <w:tab/>
        <w:t xml:space="preserve"> A special thank-you to my family—my loving, gentle parents and my big sisters, the role models and sources of inspiration I’ve looked to throughout my entire life. Thank you to the Wilders for your warmth, encouragement, and support. Love and gratitude to Andrew for your confidence in my abilities, for your patient reassurance, and for being there right through the end.</w:t>
      </w:r>
    </w:p>
    <w:p w14:paraId="1DB3C8A0" w14:textId="77777777" w:rsidR="00AF41A0" w:rsidRDefault="00AF41A0" w:rsidP="00AF41A0">
      <w:pPr>
        <w:spacing w:line="480" w:lineRule="auto"/>
      </w:pPr>
      <w:r>
        <w:tab/>
        <w:t xml:space="preserve">I would also like to acknowledge the blessings of friendship and support I received from my cohort in the UIC Department of Art and Art History: Liz Fahey, Mariela Espinoza-Leon, </w:t>
      </w:r>
      <w:proofErr w:type="spellStart"/>
      <w:r>
        <w:t>Menglu</w:t>
      </w:r>
      <w:proofErr w:type="spellEnd"/>
      <w:r>
        <w:t xml:space="preserve"> Li, and Nidhi Sharma, who make up the best and most loving group I could have dreamed up. All and any future reading groups will have big shoes to fill. </w:t>
      </w:r>
    </w:p>
    <w:p w14:paraId="6DE30B3D" w14:textId="77777777" w:rsidR="003E0BD5" w:rsidRDefault="00AF41A0" w:rsidP="00AF41A0">
      <w:pPr>
        <w:spacing w:line="480" w:lineRule="auto"/>
      </w:pPr>
      <w:r>
        <w:tab/>
        <w:t xml:space="preserve">I save my final thanks for Sarah R. Davis, my accomplice from the first day of this degree to its very last. I can think of no more caring and understanding person to have accomplished this milestone alongside. </w:t>
      </w:r>
    </w:p>
    <w:p w14:paraId="5702F6FB" w14:textId="77777777" w:rsidR="003E0BD5" w:rsidRDefault="003E0BD5" w:rsidP="00AF41A0">
      <w:pPr>
        <w:spacing w:line="480" w:lineRule="auto"/>
      </w:pPr>
    </w:p>
    <w:p w14:paraId="15245335" w14:textId="044EC0BF" w:rsidR="00AF41A0" w:rsidRDefault="003E0BD5" w:rsidP="003E0BD5">
      <w:pPr>
        <w:spacing w:line="480" w:lineRule="auto"/>
        <w:jc w:val="right"/>
      </w:pPr>
      <w:r>
        <w:t>IM</w:t>
      </w:r>
      <w:r w:rsidR="00AF41A0">
        <w:br w:type="page"/>
      </w:r>
    </w:p>
    <w:p w14:paraId="2D98CAC2" w14:textId="77777777" w:rsidR="00AF41A0" w:rsidRDefault="00AF41A0" w:rsidP="00AF41A0">
      <w:pPr>
        <w:jc w:val="center"/>
        <w:rPr>
          <w:b/>
          <w:bCs/>
        </w:rPr>
      </w:pPr>
      <w:r>
        <w:rPr>
          <w:b/>
          <w:bCs/>
        </w:rPr>
        <w:lastRenderedPageBreak/>
        <w:t>TABLE OF CONTENTS</w:t>
      </w:r>
    </w:p>
    <w:p w14:paraId="59A73849" w14:textId="77777777" w:rsidR="00AF41A0" w:rsidRDefault="00AF41A0" w:rsidP="00AF41A0">
      <w:pPr>
        <w:jc w:val="center"/>
        <w:rPr>
          <w:b/>
          <w:bCs/>
        </w:rPr>
      </w:pPr>
    </w:p>
    <w:p w14:paraId="7F27311E" w14:textId="186483B7" w:rsidR="00AF41A0" w:rsidRPr="003E0BD5" w:rsidRDefault="00AF41A0" w:rsidP="00AF41A0">
      <w:pPr>
        <w:rPr>
          <w:u w:val="single"/>
        </w:rPr>
      </w:pPr>
      <w:r w:rsidRPr="003E0BD5">
        <w:rPr>
          <w:u w:val="single"/>
        </w:rPr>
        <w:t>CHAPTE</w:t>
      </w:r>
      <w:r w:rsidR="003E0BD5" w:rsidRPr="003E0BD5">
        <w:rPr>
          <w:u w:val="single"/>
        </w:rPr>
        <w:t>R</w:t>
      </w:r>
      <w:r w:rsidR="003E0BD5">
        <w:tab/>
      </w:r>
      <w:r w:rsidR="003E0BD5">
        <w:tab/>
      </w:r>
      <w:r w:rsidR="003E0BD5">
        <w:tab/>
      </w:r>
      <w:r w:rsidR="003E0BD5">
        <w:tab/>
      </w:r>
      <w:r w:rsidR="003E0BD5">
        <w:tab/>
      </w:r>
      <w:r w:rsidR="003E0BD5">
        <w:tab/>
      </w:r>
      <w:r w:rsidR="003E0BD5">
        <w:tab/>
      </w:r>
      <w:r w:rsidR="003E0BD5">
        <w:tab/>
      </w:r>
      <w:r w:rsidR="003E0BD5">
        <w:tab/>
      </w:r>
      <w:r w:rsidR="003E0BD5">
        <w:tab/>
        <w:t xml:space="preserve"> </w:t>
      </w:r>
      <w:r w:rsidR="003E0BD5">
        <w:tab/>
        <w:t xml:space="preserve"> </w:t>
      </w:r>
      <w:r w:rsidR="003E0BD5" w:rsidRPr="003E0BD5">
        <w:rPr>
          <w:u w:val="single"/>
        </w:rPr>
        <w:t>PAGE</w:t>
      </w:r>
    </w:p>
    <w:p w14:paraId="1D943B9E" w14:textId="77777777" w:rsidR="00AF41A0" w:rsidRDefault="00AF41A0" w:rsidP="00AF41A0">
      <w:pPr>
        <w:rPr>
          <w:u w:val="single"/>
        </w:rPr>
      </w:pPr>
    </w:p>
    <w:p w14:paraId="5ABFEFA4" w14:textId="24D70AA3" w:rsidR="00AF41A0" w:rsidRDefault="00AF41A0" w:rsidP="00AF41A0">
      <w:pPr>
        <w:pStyle w:val="ListParagraph"/>
        <w:numPr>
          <w:ilvl w:val="0"/>
          <w:numId w:val="1"/>
        </w:numPr>
        <w:spacing w:line="480" w:lineRule="auto"/>
      </w:pPr>
      <w:r>
        <w:t>INTRODUCTION…………………………………………………………………….</w:t>
      </w:r>
      <w:r w:rsidR="004766DC">
        <w:t>1</w:t>
      </w:r>
    </w:p>
    <w:p w14:paraId="10595F37" w14:textId="2414DE81" w:rsidR="00AF41A0" w:rsidRDefault="00AF41A0" w:rsidP="00AF41A0">
      <w:pPr>
        <w:pStyle w:val="ListParagraph"/>
        <w:numPr>
          <w:ilvl w:val="0"/>
          <w:numId w:val="1"/>
        </w:numPr>
        <w:spacing w:line="480" w:lineRule="auto"/>
      </w:pPr>
      <w:r>
        <w:t>METHODOLOGY……………………………………………………………………</w:t>
      </w:r>
      <w:r w:rsidR="004766DC">
        <w:t>4</w:t>
      </w:r>
    </w:p>
    <w:p w14:paraId="4FA68564" w14:textId="029E9C66" w:rsidR="00AF41A0" w:rsidRDefault="00AF41A0" w:rsidP="00AF41A0">
      <w:pPr>
        <w:pStyle w:val="ListParagraph"/>
        <w:numPr>
          <w:ilvl w:val="0"/>
          <w:numId w:val="1"/>
        </w:numPr>
      </w:pPr>
      <w:r w:rsidRPr="009F09DD">
        <w:t>FUGITIV</w:t>
      </w:r>
      <w:r>
        <w:t>I</w:t>
      </w:r>
      <w:r w:rsidRPr="009F09DD">
        <w:t>TY AND DISAVOWAL IN</w:t>
      </w:r>
      <w:r>
        <w:rPr>
          <w:i/>
          <w:iCs/>
        </w:rPr>
        <w:t xml:space="preserve"> NIGHT COMING TENDERLY, BLACK</w:t>
      </w:r>
      <w:r>
        <w:t>……</w:t>
      </w:r>
      <w:r w:rsidR="004766DC">
        <w:t>5</w:t>
      </w:r>
    </w:p>
    <w:p w14:paraId="425820F3" w14:textId="321745DF" w:rsidR="00AF41A0" w:rsidRDefault="00AF41A0" w:rsidP="00AF41A0">
      <w:pPr>
        <w:pStyle w:val="ListParagraph"/>
        <w:numPr>
          <w:ilvl w:val="1"/>
          <w:numId w:val="1"/>
        </w:numPr>
      </w:pPr>
      <w:r>
        <w:rPr>
          <w:i/>
          <w:iCs/>
        </w:rPr>
        <w:t>Night Coming Tenderly, Black</w:t>
      </w:r>
      <w:r>
        <w:t>……………………………………………………</w:t>
      </w:r>
      <w:r w:rsidR="004766DC">
        <w:t>.5</w:t>
      </w:r>
    </w:p>
    <w:p w14:paraId="49F4D907" w14:textId="56DFD724" w:rsidR="00AF41A0" w:rsidRDefault="00AF41A0" w:rsidP="00AF41A0">
      <w:pPr>
        <w:pStyle w:val="ListParagraph"/>
        <w:numPr>
          <w:ilvl w:val="1"/>
          <w:numId w:val="1"/>
        </w:numPr>
      </w:pPr>
      <w:r>
        <w:t>Empathy and Its Faults…………………………………………………………...1</w:t>
      </w:r>
      <w:r w:rsidR="004766DC">
        <w:t>0</w:t>
      </w:r>
    </w:p>
    <w:p w14:paraId="5136B7B6" w14:textId="08CF8368" w:rsidR="00AF41A0" w:rsidRPr="0031468F" w:rsidRDefault="00AF41A0" w:rsidP="00AF41A0">
      <w:pPr>
        <w:pStyle w:val="ListParagraph"/>
        <w:numPr>
          <w:ilvl w:val="1"/>
          <w:numId w:val="1"/>
        </w:numPr>
        <w:spacing w:line="480" w:lineRule="auto"/>
      </w:pPr>
      <w:r>
        <w:t>The Sublime and the Romantic as Producers of Disavowal…………………</w:t>
      </w:r>
      <w:proofErr w:type="gramStart"/>
      <w:r>
        <w:t>…..</w:t>
      </w:r>
      <w:proofErr w:type="gramEnd"/>
      <w:r>
        <w:t>1</w:t>
      </w:r>
      <w:r w:rsidR="004766DC">
        <w:t>8</w:t>
      </w:r>
    </w:p>
    <w:p w14:paraId="3B32969C" w14:textId="77777777" w:rsidR="00AF41A0" w:rsidRDefault="00AF41A0" w:rsidP="00AF41A0">
      <w:pPr>
        <w:pStyle w:val="ListParagraph"/>
        <w:numPr>
          <w:ilvl w:val="0"/>
          <w:numId w:val="1"/>
        </w:numPr>
      </w:pPr>
      <w:r>
        <w:rPr>
          <w:i/>
          <w:iCs/>
        </w:rPr>
        <w:t xml:space="preserve">THE BIRMINGHAM PROJECT </w:t>
      </w:r>
      <w:r>
        <w:t>AND THE MATTER OF COLLECTIVITY…</w:t>
      </w:r>
      <w:proofErr w:type="gramStart"/>
      <w:r>
        <w:t>…..</w:t>
      </w:r>
      <w:proofErr w:type="gramEnd"/>
      <w:r>
        <w:t>25</w:t>
      </w:r>
    </w:p>
    <w:p w14:paraId="1EC8C22E" w14:textId="77777777" w:rsidR="00AF41A0" w:rsidRDefault="00AF41A0" w:rsidP="00AF41A0">
      <w:pPr>
        <w:pStyle w:val="ListParagraph"/>
        <w:numPr>
          <w:ilvl w:val="1"/>
          <w:numId w:val="1"/>
        </w:numPr>
      </w:pPr>
      <w:r>
        <w:rPr>
          <w:i/>
          <w:iCs/>
        </w:rPr>
        <w:t>The Birmingham Project</w:t>
      </w:r>
      <w:r>
        <w:t>…………………………………………………………25</w:t>
      </w:r>
    </w:p>
    <w:p w14:paraId="16CE1A95" w14:textId="77777777" w:rsidR="00AF41A0" w:rsidRDefault="00AF41A0" w:rsidP="00AF41A0">
      <w:pPr>
        <w:pStyle w:val="ListParagraph"/>
        <w:numPr>
          <w:ilvl w:val="1"/>
          <w:numId w:val="1"/>
        </w:numPr>
      </w:pPr>
      <w:r>
        <w:t>The State as a Unit for Collective Action……………………………………</w:t>
      </w:r>
      <w:proofErr w:type="gramStart"/>
      <w:r>
        <w:t>…..</w:t>
      </w:r>
      <w:proofErr w:type="gramEnd"/>
      <w:r>
        <w:t>28</w:t>
      </w:r>
    </w:p>
    <w:p w14:paraId="7BDE7E9F" w14:textId="02091EF7" w:rsidR="00AF41A0" w:rsidRPr="0031468F" w:rsidRDefault="00AF41A0" w:rsidP="00AF41A0">
      <w:pPr>
        <w:pStyle w:val="ListParagraph"/>
        <w:numPr>
          <w:ilvl w:val="1"/>
          <w:numId w:val="1"/>
        </w:numPr>
        <w:spacing w:line="480" w:lineRule="auto"/>
      </w:pPr>
      <w:r>
        <w:t>Memory and Historical Materialism…………………………………………</w:t>
      </w:r>
      <w:proofErr w:type="gramStart"/>
      <w:r>
        <w:t>…..</w:t>
      </w:r>
      <w:proofErr w:type="gramEnd"/>
      <w:r>
        <w:t>3</w:t>
      </w:r>
      <w:r w:rsidR="004766DC">
        <w:t>6</w:t>
      </w:r>
    </w:p>
    <w:p w14:paraId="1C83617B" w14:textId="0158AD84" w:rsidR="005E4D89" w:rsidRDefault="00AF41A0" w:rsidP="005E4D89">
      <w:pPr>
        <w:pStyle w:val="ListParagraph"/>
        <w:numPr>
          <w:ilvl w:val="0"/>
          <w:numId w:val="1"/>
        </w:numPr>
        <w:spacing w:line="480" w:lineRule="auto"/>
      </w:pPr>
      <w:r>
        <w:t>CONCLUSION………………………………………………………………………4</w:t>
      </w:r>
      <w:r w:rsidR="004766DC">
        <w:t>4</w:t>
      </w:r>
    </w:p>
    <w:p w14:paraId="755C2D52" w14:textId="783B4621" w:rsidR="00AF41A0" w:rsidRDefault="00AF41A0" w:rsidP="005E4D89">
      <w:pPr>
        <w:spacing w:line="480" w:lineRule="auto"/>
        <w:ind w:firstLine="360"/>
      </w:pPr>
      <w:r>
        <w:t>FIGURES…………………………………………………………………………….</w:t>
      </w:r>
      <w:r w:rsidR="005E4D89">
        <w:t>............</w:t>
      </w:r>
      <w:r>
        <w:t>47</w:t>
      </w:r>
    </w:p>
    <w:p w14:paraId="6C439115" w14:textId="1F80387A" w:rsidR="00AF41A0" w:rsidRDefault="00AF41A0" w:rsidP="005E4D89">
      <w:pPr>
        <w:spacing w:line="480" w:lineRule="auto"/>
        <w:ind w:firstLine="360"/>
      </w:pPr>
      <w:r>
        <w:t>CITED LITERATURE………………………………………………………………</w:t>
      </w:r>
      <w:r w:rsidR="005E4D89">
        <w:t>............</w:t>
      </w:r>
      <w:r>
        <w:t>5</w:t>
      </w:r>
      <w:r w:rsidR="004766DC">
        <w:t>9</w:t>
      </w:r>
    </w:p>
    <w:p w14:paraId="7721BADA" w14:textId="77777777" w:rsidR="00AF41A0" w:rsidRDefault="00AF41A0" w:rsidP="00AF41A0">
      <w:r>
        <w:br w:type="page"/>
      </w:r>
      <w:bookmarkStart w:id="0" w:name="_GoBack"/>
      <w:bookmarkEnd w:id="0"/>
    </w:p>
    <w:p w14:paraId="1D0A4710" w14:textId="05343B29" w:rsidR="00AE4822" w:rsidRPr="00AB3365" w:rsidRDefault="00AF41A0" w:rsidP="00AB3365">
      <w:pPr>
        <w:spacing w:line="480" w:lineRule="auto"/>
        <w:jc w:val="center"/>
        <w:rPr>
          <w:b/>
          <w:bCs/>
        </w:rPr>
      </w:pPr>
      <w:r>
        <w:rPr>
          <w:b/>
          <w:bCs/>
        </w:rPr>
        <w:lastRenderedPageBreak/>
        <w:t>LIST OF FIGURES</w:t>
      </w:r>
    </w:p>
    <w:p w14:paraId="03CF521C" w14:textId="65D34A2D" w:rsidR="00AE4822" w:rsidRPr="00AE4822" w:rsidRDefault="00AE4822" w:rsidP="007739AC">
      <w:pPr>
        <w:spacing w:line="480" w:lineRule="auto"/>
        <w:rPr>
          <w:u w:val="single"/>
        </w:rPr>
      </w:pPr>
      <w:r w:rsidRPr="00AE4822">
        <w:rPr>
          <w:u w:val="single"/>
        </w:rPr>
        <w:t>FIGURE</w:t>
      </w:r>
      <w:r>
        <w:tab/>
      </w:r>
      <w:r>
        <w:tab/>
      </w:r>
      <w:r>
        <w:tab/>
      </w:r>
      <w:r>
        <w:tab/>
      </w:r>
      <w:r>
        <w:tab/>
      </w:r>
      <w:r>
        <w:tab/>
      </w:r>
      <w:r>
        <w:tab/>
      </w:r>
      <w:r>
        <w:tab/>
      </w:r>
      <w:r>
        <w:tab/>
      </w:r>
      <w:r>
        <w:tab/>
      </w:r>
      <w:r>
        <w:tab/>
        <w:t xml:space="preserve"> </w:t>
      </w:r>
      <w:r w:rsidRPr="00AE4822">
        <w:rPr>
          <w:u w:val="single"/>
        </w:rPr>
        <w:t>PAGE</w:t>
      </w:r>
    </w:p>
    <w:p w14:paraId="57F06006" w14:textId="1C6F149E" w:rsidR="007739AC" w:rsidRDefault="00AB3365" w:rsidP="00DA0884">
      <w:pPr>
        <w:pStyle w:val="ListParagraph"/>
        <w:ind w:left="0"/>
        <w:rPr>
          <w:i/>
          <w:iCs/>
        </w:rPr>
      </w:pPr>
      <w:r>
        <w:t xml:space="preserve">1. </w:t>
      </w:r>
      <w:r w:rsidR="00AE4822">
        <w:t xml:space="preserve">Dawoud Bey, </w:t>
      </w:r>
      <w:r w:rsidR="00AE4822" w:rsidRPr="00AE4822">
        <w:rPr>
          <w:i/>
          <w:iCs/>
        </w:rPr>
        <w:t>Night Coming Tenderly, Black: Untitled #18 (Creek and</w:t>
      </w:r>
      <w:r w:rsidR="00AE4822">
        <w:rPr>
          <w:i/>
          <w:iCs/>
        </w:rPr>
        <w:t xml:space="preserve"> House), </w:t>
      </w:r>
    </w:p>
    <w:p w14:paraId="402100B9" w14:textId="07FC9FC2" w:rsidR="00AB3365" w:rsidRPr="00844050" w:rsidRDefault="009D3688" w:rsidP="00844050">
      <w:pPr>
        <w:pStyle w:val="ListParagraph"/>
        <w:spacing w:line="480" w:lineRule="auto"/>
        <w:ind w:left="0"/>
        <w:rPr>
          <w:i/>
          <w:iCs/>
        </w:rPr>
      </w:pPr>
      <w:r>
        <w:t xml:space="preserve">2017. 44 x 55 in. Gelatin silver print. Rena </w:t>
      </w:r>
      <w:proofErr w:type="spellStart"/>
      <w:r>
        <w:t>Bransten</w:t>
      </w:r>
      <w:proofErr w:type="spellEnd"/>
      <w:r>
        <w:t xml:space="preserve"> Gallery</w:t>
      </w:r>
      <w:r w:rsidR="00DA0884">
        <w:t>.......................................................</w:t>
      </w:r>
      <w:r>
        <w:t>47</w:t>
      </w:r>
    </w:p>
    <w:p w14:paraId="6464B183" w14:textId="21745675" w:rsidR="007739AC" w:rsidRDefault="00AB3365" w:rsidP="00DA0884">
      <w:pPr>
        <w:rPr>
          <w:i/>
          <w:iCs/>
        </w:rPr>
      </w:pPr>
      <w:r>
        <w:t xml:space="preserve">2. Dawoud Bey, </w:t>
      </w:r>
      <w:r>
        <w:rPr>
          <w:i/>
          <w:iCs/>
        </w:rPr>
        <w:t>Night Coming Tenderly, Black: Untitled #14 (Site of John</w:t>
      </w:r>
    </w:p>
    <w:p w14:paraId="3305B5EE" w14:textId="4A76095B" w:rsidR="00AB3365" w:rsidRDefault="00AB3365" w:rsidP="007739AC">
      <w:pPr>
        <w:spacing w:line="480" w:lineRule="auto"/>
      </w:pPr>
      <w:r>
        <w:rPr>
          <w:i/>
          <w:iCs/>
        </w:rPr>
        <w:t>Brown’s</w:t>
      </w:r>
      <w:r w:rsidR="007739AC">
        <w:rPr>
          <w:i/>
          <w:iCs/>
        </w:rPr>
        <w:t xml:space="preserve"> Tannery)</w:t>
      </w:r>
      <w:r w:rsidR="007739AC">
        <w:t xml:space="preserve">, 2017. 44 x 55 in. Gelatin silver print. Rena </w:t>
      </w:r>
      <w:proofErr w:type="spellStart"/>
      <w:r w:rsidR="007739AC">
        <w:t>Bransten</w:t>
      </w:r>
      <w:proofErr w:type="spellEnd"/>
      <w:r w:rsidR="007739AC">
        <w:t xml:space="preserve"> Gallery</w:t>
      </w:r>
      <w:r w:rsidR="00DA0884">
        <w:t>........................</w:t>
      </w:r>
      <w:r w:rsidR="007739AC">
        <w:t>48</w:t>
      </w:r>
    </w:p>
    <w:p w14:paraId="5B1408F8" w14:textId="491226D0" w:rsidR="007739AC" w:rsidRDefault="007739AC" w:rsidP="00DA0884">
      <w:pPr>
        <w:rPr>
          <w:i/>
          <w:iCs/>
        </w:rPr>
      </w:pPr>
      <w:r>
        <w:t xml:space="preserve">3. Dawoud Bey, </w:t>
      </w:r>
      <w:r w:rsidR="00844050">
        <w:rPr>
          <w:i/>
          <w:iCs/>
        </w:rPr>
        <w:t>Night Coming Tenderly, Black: Untitled #3 (Cozad-Bates</w:t>
      </w:r>
    </w:p>
    <w:p w14:paraId="3A815F6D" w14:textId="6E0E1827" w:rsidR="00844050" w:rsidRDefault="00844050" w:rsidP="007739AC">
      <w:pPr>
        <w:spacing w:line="480" w:lineRule="auto"/>
      </w:pPr>
      <w:r>
        <w:rPr>
          <w:i/>
          <w:iCs/>
        </w:rPr>
        <w:t>House)</w:t>
      </w:r>
      <w:r>
        <w:t xml:space="preserve">, 2017. 44 x 55 in. Gelatin silver print. Rena </w:t>
      </w:r>
      <w:proofErr w:type="spellStart"/>
      <w:r>
        <w:t>Bransten</w:t>
      </w:r>
      <w:proofErr w:type="spellEnd"/>
      <w:r>
        <w:t xml:space="preserve"> Gallery</w:t>
      </w:r>
      <w:r w:rsidR="00DA0884">
        <w:t>.........................................</w:t>
      </w:r>
      <w:r>
        <w:t>49</w:t>
      </w:r>
    </w:p>
    <w:p w14:paraId="015CBAA6" w14:textId="71952E26" w:rsidR="00844050" w:rsidRDefault="00844050" w:rsidP="00DA0884">
      <w:r>
        <w:t xml:space="preserve">4. Dawoud Bey, </w:t>
      </w:r>
      <w:r>
        <w:rPr>
          <w:i/>
          <w:iCs/>
        </w:rPr>
        <w:t>Night Coming Tenderly, Black: Untitled #17 (Forest)</w:t>
      </w:r>
      <w:r>
        <w:t xml:space="preserve">, </w:t>
      </w:r>
    </w:p>
    <w:p w14:paraId="03185FD8" w14:textId="49D7AC60" w:rsidR="00844050" w:rsidRDefault="00844050" w:rsidP="007739AC">
      <w:pPr>
        <w:spacing w:line="480" w:lineRule="auto"/>
      </w:pPr>
      <w:r>
        <w:t xml:space="preserve">2017. 44 x 55 in. Gelatin silver print. Rena </w:t>
      </w:r>
      <w:proofErr w:type="spellStart"/>
      <w:r>
        <w:t>Bransten</w:t>
      </w:r>
      <w:proofErr w:type="spellEnd"/>
      <w:r>
        <w:t xml:space="preserve"> Gallery</w:t>
      </w:r>
      <w:r w:rsidR="00DA0884">
        <w:t>.......................................................</w:t>
      </w:r>
      <w:r>
        <w:t>50</w:t>
      </w:r>
    </w:p>
    <w:p w14:paraId="14D1EA14" w14:textId="3DD81605" w:rsidR="00844050" w:rsidRDefault="002A2C83" w:rsidP="00DA0884">
      <w:pPr>
        <w:rPr>
          <w:i/>
          <w:iCs/>
        </w:rPr>
      </w:pPr>
      <w:r>
        <w:t xml:space="preserve">5. Dawoud Bey, </w:t>
      </w:r>
      <w:r>
        <w:rPr>
          <w:i/>
          <w:iCs/>
        </w:rPr>
        <w:t>Night Coming Tenderly, Black: Untitled #2 (Trees and</w:t>
      </w:r>
    </w:p>
    <w:p w14:paraId="25D19316" w14:textId="5A7EE30A" w:rsidR="002A2C83" w:rsidRDefault="002A2C83" w:rsidP="007739AC">
      <w:pPr>
        <w:spacing w:line="480" w:lineRule="auto"/>
      </w:pPr>
      <w:r>
        <w:rPr>
          <w:i/>
          <w:iCs/>
        </w:rPr>
        <w:t>Farmhouse)</w:t>
      </w:r>
      <w:r>
        <w:t xml:space="preserve">, 2017. 44 x 55 in. Gelatin silver print. Rena </w:t>
      </w:r>
      <w:proofErr w:type="spellStart"/>
      <w:r>
        <w:t>Bransten</w:t>
      </w:r>
      <w:proofErr w:type="spellEnd"/>
      <w:r>
        <w:t xml:space="preserve"> Gallery</w:t>
      </w:r>
      <w:r w:rsidR="00DA0884">
        <w:t>.................................</w:t>
      </w:r>
      <w:r>
        <w:t>51</w:t>
      </w:r>
    </w:p>
    <w:p w14:paraId="4FBB4D53" w14:textId="14C543F5" w:rsidR="002A2C83" w:rsidRDefault="002A2C83" w:rsidP="00DA0884">
      <w:r>
        <w:t xml:space="preserve">6. Dawoud Bey, </w:t>
      </w:r>
      <w:r>
        <w:rPr>
          <w:i/>
          <w:iCs/>
        </w:rPr>
        <w:t>Night Coming Tenderly, Black: Untitled #9 (The Field)</w:t>
      </w:r>
      <w:r>
        <w:t xml:space="preserve">, </w:t>
      </w:r>
    </w:p>
    <w:p w14:paraId="6ECCC9DE" w14:textId="0B5D6557" w:rsidR="002A2C83" w:rsidRDefault="002A2C83" w:rsidP="007739AC">
      <w:pPr>
        <w:spacing w:line="480" w:lineRule="auto"/>
      </w:pPr>
      <w:r>
        <w:t xml:space="preserve">2017. 44 x 55 in. Gelatin silver print. Rena </w:t>
      </w:r>
      <w:proofErr w:type="spellStart"/>
      <w:r>
        <w:t>Bransten</w:t>
      </w:r>
      <w:proofErr w:type="spellEnd"/>
      <w:r>
        <w:t xml:space="preserve"> Gallery</w:t>
      </w:r>
      <w:r w:rsidR="00DA0884">
        <w:t>.......................................................</w:t>
      </w:r>
      <w:r>
        <w:t>52</w:t>
      </w:r>
    </w:p>
    <w:p w14:paraId="0F481D2F" w14:textId="3310D9FA" w:rsidR="002A2C83" w:rsidRDefault="002A2C83" w:rsidP="00DA0884">
      <w:r>
        <w:t xml:space="preserve">7. Caspar David Friedrich, </w:t>
      </w:r>
      <w:r>
        <w:rPr>
          <w:i/>
          <w:iCs/>
        </w:rPr>
        <w:t>Wanderer above the Sea of Fog</w:t>
      </w:r>
      <w:r>
        <w:t>, 1818.</w:t>
      </w:r>
      <w:r w:rsidR="003E77AB">
        <w:t xml:space="preserve"> </w:t>
      </w:r>
    </w:p>
    <w:p w14:paraId="28870CB6" w14:textId="52AF7E30" w:rsidR="003E77AB" w:rsidRDefault="003E77AB" w:rsidP="007739AC">
      <w:pPr>
        <w:spacing w:line="480" w:lineRule="auto"/>
      </w:pPr>
      <w:r>
        <w:t>94.8 x 74.8 cm. Oil on canvas. Hamburger Kunsthalle</w:t>
      </w:r>
      <w:r w:rsidR="00DA0884">
        <w:t>.................................................................</w:t>
      </w:r>
      <w:r>
        <w:t>53</w:t>
      </w:r>
    </w:p>
    <w:p w14:paraId="6B063938" w14:textId="3D63523E" w:rsidR="003E77AB" w:rsidRDefault="003E77AB" w:rsidP="00DA0884">
      <w:pPr>
        <w:rPr>
          <w:i/>
          <w:iCs/>
        </w:rPr>
      </w:pPr>
      <w:r>
        <w:t xml:space="preserve">8. Dawoud Bey, </w:t>
      </w:r>
      <w:r>
        <w:rPr>
          <w:i/>
          <w:iCs/>
        </w:rPr>
        <w:t xml:space="preserve">Night Coming Tenderly, Black: Untitled #25 (Lake </w:t>
      </w:r>
    </w:p>
    <w:p w14:paraId="2656F7E1" w14:textId="1857E78F" w:rsidR="003E77AB" w:rsidRDefault="003E77AB" w:rsidP="007739AC">
      <w:pPr>
        <w:spacing w:line="480" w:lineRule="auto"/>
      </w:pPr>
      <w:r>
        <w:rPr>
          <w:i/>
          <w:iCs/>
        </w:rPr>
        <w:t>Erie and Sky)</w:t>
      </w:r>
      <w:r>
        <w:t xml:space="preserve">, 2017. 44 x 55 in. Gelatin silver print. Rena </w:t>
      </w:r>
      <w:proofErr w:type="spellStart"/>
      <w:r>
        <w:t>Bransten</w:t>
      </w:r>
      <w:proofErr w:type="spellEnd"/>
      <w:r>
        <w:t xml:space="preserve"> Gallery</w:t>
      </w:r>
      <w:r w:rsidR="00DA0884">
        <w:t>...............................</w:t>
      </w:r>
      <w:r>
        <w:t>54</w:t>
      </w:r>
    </w:p>
    <w:p w14:paraId="07A6B595" w14:textId="77777777" w:rsidR="008C56A1" w:rsidRDefault="00DA0884" w:rsidP="008C56A1">
      <w:r>
        <w:t xml:space="preserve">9. Dawoud Bey, </w:t>
      </w:r>
      <w:r>
        <w:rPr>
          <w:i/>
          <w:iCs/>
        </w:rPr>
        <w:t xml:space="preserve">The Birmingham Project: </w:t>
      </w:r>
      <w:proofErr w:type="spellStart"/>
      <w:r>
        <w:rPr>
          <w:i/>
          <w:iCs/>
        </w:rPr>
        <w:t>Trentin</w:t>
      </w:r>
      <w:proofErr w:type="spellEnd"/>
      <w:r>
        <w:rPr>
          <w:i/>
          <w:iCs/>
        </w:rPr>
        <w:t xml:space="preserve"> Williams and Willie</w:t>
      </w:r>
      <w:r w:rsidR="008C56A1">
        <w:rPr>
          <w:i/>
          <w:iCs/>
        </w:rPr>
        <w:t xml:space="preserve"> </w:t>
      </w:r>
      <w:r>
        <w:rPr>
          <w:i/>
          <w:iCs/>
        </w:rPr>
        <w:t>Robinson</w:t>
      </w:r>
      <w:r>
        <w:t xml:space="preserve">, </w:t>
      </w:r>
    </w:p>
    <w:p w14:paraId="2B11DAF4" w14:textId="7DF63370" w:rsidR="00DA0884" w:rsidRDefault="00DA0884" w:rsidP="007739AC">
      <w:pPr>
        <w:spacing w:line="480" w:lineRule="auto"/>
      </w:pPr>
      <w:r>
        <w:t xml:space="preserve">2012. </w:t>
      </w:r>
      <w:r w:rsidR="008C56A1">
        <w:t xml:space="preserve">40 x 64 in. Archival pigment prints mounted to </w:t>
      </w:r>
      <w:proofErr w:type="spellStart"/>
      <w:r w:rsidR="008C56A1">
        <w:t>dibond</w:t>
      </w:r>
      <w:proofErr w:type="spellEnd"/>
      <w:r w:rsidR="008C56A1">
        <w:t xml:space="preserve">. Rena </w:t>
      </w:r>
      <w:proofErr w:type="spellStart"/>
      <w:r w:rsidR="008C56A1">
        <w:t>Bransten</w:t>
      </w:r>
      <w:proofErr w:type="spellEnd"/>
      <w:r w:rsidR="008C56A1">
        <w:t xml:space="preserve"> Gallery...............</w:t>
      </w:r>
      <w:r w:rsidR="004F1356">
        <w:t>.</w:t>
      </w:r>
      <w:r w:rsidR="008C56A1">
        <w:t>55</w:t>
      </w:r>
    </w:p>
    <w:p w14:paraId="1B10276D" w14:textId="1C41FA8E" w:rsidR="008C56A1" w:rsidRDefault="008C56A1" w:rsidP="004F1356">
      <w:r>
        <w:t xml:space="preserve">10. </w:t>
      </w:r>
      <w:r w:rsidR="004F1356">
        <w:t xml:space="preserve">Dawoud Bey, </w:t>
      </w:r>
      <w:r w:rsidR="004F1356">
        <w:rPr>
          <w:i/>
          <w:iCs/>
        </w:rPr>
        <w:t xml:space="preserve">The Birmingham Project: Maxine Adams and Amelia Maxwell, </w:t>
      </w:r>
    </w:p>
    <w:p w14:paraId="2A35E3D8" w14:textId="65D23042" w:rsidR="004F1356" w:rsidRDefault="004F1356" w:rsidP="007739AC">
      <w:pPr>
        <w:spacing w:line="480" w:lineRule="auto"/>
      </w:pPr>
      <w:r>
        <w:t xml:space="preserve">2012. 40 x 64 in. Archival pigment prints mounted to </w:t>
      </w:r>
      <w:proofErr w:type="spellStart"/>
      <w:r>
        <w:t>dibond</w:t>
      </w:r>
      <w:proofErr w:type="spellEnd"/>
      <w:r>
        <w:t xml:space="preserve">. Rena </w:t>
      </w:r>
      <w:proofErr w:type="spellStart"/>
      <w:r>
        <w:t>Bransten</w:t>
      </w:r>
      <w:proofErr w:type="spellEnd"/>
      <w:r>
        <w:t xml:space="preserve"> Gallery................56</w:t>
      </w:r>
    </w:p>
    <w:p w14:paraId="14A69DA0" w14:textId="78514A4C" w:rsidR="004F1356" w:rsidRDefault="004F1356" w:rsidP="004F1356">
      <w:r>
        <w:t xml:space="preserve">11. Dawoud Bey, </w:t>
      </w:r>
      <w:r>
        <w:rPr>
          <w:i/>
          <w:iCs/>
        </w:rPr>
        <w:t xml:space="preserve">The Birmingham Project: Taylor Falls and Deborah Hackworth, </w:t>
      </w:r>
    </w:p>
    <w:p w14:paraId="619C3553" w14:textId="2250E16B" w:rsidR="004F1356" w:rsidRDefault="004F1356" w:rsidP="007739AC">
      <w:pPr>
        <w:spacing w:line="480" w:lineRule="auto"/>
      </w:pPr>
      <w:r>
        <w:t xml:space="preserve">2012. 40 x 64 in. Archival pigment prints mounted to </w:t>
      </w:r>
      <w:proofErr w:type="spellStart"/>
      <w:r>
        <w:t>dibond</w:t>
      </w:r>
      <w:proofErr w:type="spellEnd"/>
      <w:r>
        <w:t xml:space="preserve">. Rena </w:t>
      </w:r>
      <w:proofErr w:type="spellStart"/>
      <w:r>
        <w:t>Bransten</w:t>
      </w:r>
      <w:proofErr w:type="spellEnd"/>
      <w:r>
        <w:t xml:space="preserve"> Gallery................57</w:t>
      </w:r>
    </w:p>
    <w:p w14:paraId="307C0D52" w14:textId="5CDB6FF0" w:rsidR="004F1356" w:rsidRDefault="004F1356" w:rsidP="004F1356">
      <w:r>
        <w:t xml:space="preserve">12. Dawoud Bey, </w:t>
      </w:r>
      <w:r>
        <w:rPr>
          <w:i/>
          <w:iCs/>
        </w:rPr>
        <w:t xml:space="preserve">The Birmingham Project: Fred Stewart II and Tyler Collins, </w:t>
      </w:r>
      <w:r>
        <w:t>2012.</w:t>
      </w:r>
    </w:p>
    <w:p w14:paraId="69622F1D" w14:textId="488BF3ED" w:rsidR="004F1356" w:rsidRPr="004F1356" w:rsidRDefault="004F1356" w:rsidP="007739AC">
      <w:pPr>
        <w:spacing w:line="480" w:lineRule="auto"/>
      </w:pPr>
      <w:r>
        <w:t xml:space="preserve">Archival pigment prints mounted to </w:t>
      </w:r>
      <w:proofErr w:type="spellStart"/>
      <w:r>
        <w:t>dibond</w:t>
      </w:r>
      <w:proofErr w:type="spellEnd"/>
      <w:r>
        <w:t xml:space="preserve">. Rena </w:t>
      </w:r>
      <w:proofErr w:type="spellStart"/>
      <w:r>
        <w:t>Bransten</w:t>
      </w:r>
      <w:proofErr w:type="spellEnd"/>
      <w:r>
        <w:t xml:space="preserve"> Gallery............................................58</w:t>
      </w:r>
    </w:p>
    <w:p w14:paraId="3ADEF431" w14:textId="77777777" w:rsidR="003E77AB" w:rsidRPr="003E77AB" w:rsidRDefault="003E77AB" w:rsidP="007739AC">
      <w:pPr>
        <w:spacing w:line="480" w:lineRule="auto"/>
      </w:pPr>
    </w:p>
    <w:p w14:paraId="6A3A0ACD" w14:textId="008ABB9B" w:rsidR="0027593C" w:rsidRDefault="0027593C" w:rsidP="007739AC">
      <w:pPr>
        <w:spacing w:line="480" w:lineRule="auto"/>
        <w:rPr>
          <w:b/>
          <w:bCs/>
        </w:rPr>
      </w:pPr>
    </w:p>
    <w:p w14:paraId="21EB41D8" w14:textId="77777777" w:rsidR="00426653" w:rsidRDefault="00426653">
      <w:pPr>
        <w:rPr>
          <w:b/>
          <w:bCs/>
        </w:rPr>
      </w:pPr>
      <w:r>
        <w:rPr>
          <w:b/>
          <w:bCs/>
        </w:rPr>
        <w:br w:type="page"/>
      </w:r>
    </w:p>
    <w:p w14:paraId="48D169E1" w14:textId="0731F0B0" w:rsidR="00CB1120" w:rsidRDefault="00AF41A0" w:rsidP="00C065B0">
      <w:pPr>
        <w:spacing w:line="480" w:lineRule="auto"/>
        <w:jc w:val="center"/>
        <w:rPr>
          <w:b/>
          <w:bCs/>
        </w:rPr>
      </w:pPr>
      <w:r>
        <w:rPr>
          <w:b/>
          <w:bCs/>
        </w:rPr>
        <w:lastRenderedPageBreak/>
        <w:t>SUMMARY</w:t>
      </w:r>
    </w:p>
    <w:p w14:paraId="38F33B20" w14:textId="782257BA" w:rsidR="00C065B0" w:rsidRPr="00C065B0" w:rsidRDefault="00C065B0" w:rsidP="00C065B0">
      <w:pPr>
        <w:spacing w:line="480" w:lineRule="auto"/>
      </w:pPr>
      <w:r>
        <w:tab/>
        <w:t xml:space="preserve">This thesis examines two photographic series by the Chicago-based artist Dawoud Bey, </w:t>
      </w:r>
      <w:r>
        <w:rPr>
          <w:i/>
          <w:iCs/>
        </w:rPr>
        <w:t xml:space="preserve">Night Coming Tenderly, Black </w:t>
      </w:r>
      <w:r>
        <w:t xml:space="preserve">(2017) and </w:t>
      </w:r>
      <w:r>
        <w:rPr>
          <w:i/>
          <w:iCs/>
        </w:rPr>
        <w:t xml:space="preserve">The Birmingham Project </w:t>
      </w:r>
      <w:r>
        <w:t>(201</w:t>
      </w:r>
      <w:r w:rsidR="00DA0884">
        <w:t>2</w:t>
      </w:r>
      <w:r>
        <w:t xml:space="preserve">). The series </w:t>
      </w:r>
      <w:r>
        <w:rPr>
          <w:i/>
          <w:iCs/>
        </w:rPr>
        <w:t xml:space="preserve">Night Coming Tenderly, Black </w:t>
      </w:r>
      <w:r w:rsidR="00026FD3">
        <w:t xml:space="preserve">portrays the portion of the Underground Railroad that routed through Ohio, in rich, </w:t>
      </w:r>
      <w:r w:rsidR="00593317">
        <w:t>tonal</w:t>
      </w:r>
      <w:r w:rsidR="00026FD3">
        <w:t xml:space="preserve"> landscape photographs. Absent of subjects, the expansive photographs invite the viewer to immerse themselves in the </w:t>
      </w:r>
      <w:r w:rsidR="00593317">
        <w:t>dark landscapes</w:t>
      </w:r>
      <w:r w:rsidR="00002992">
        <w:t>. This immersion into the photographs is predicated on a feeling of empathy with the absent fugitive slave</w:t>
      </w:r>
      <w:r w:rsidR="00000BB7">
        <w:t xml:space="preserve">, which </w:t>
      </w:r>
      <w:r w:rsidR="003703CB">
        <w:t>is interpreted as a retreat into interiority and a disavowal of critical thought and political action.</w:t>
      </w:r>
      <w:r w:rsidR="00000BB7">
        <w:t xml:space="preserve"> In contrast, the photographs of </w:t>
      </w:r>
      <w:r w:rsidR="00000BB7">
        <w:rPr>
          <w:i/>
          <w:iCs/>
        </w:rPr>
        <w:t>The Birmingham Project</w:t>
      </w:r>
      <w:r w:rsidR="00000BB7">
        <w:t xml:space="preserve">, </w:t>
      </w:r>
      <w:r w:rsidR="003703CB">
        <w:t>commemorating</w:t>
      </w:r>
      <w:r w:rsidR="00000BB7">
        <w:t xml:space="preserve"> the fiftieth anniversary of the 16</w:t>
      </w:r>
      <w:r w:rsidR="00000BB7" w:rsidRPr="00000BB7">
        <w:rPr>
          <w:vertAlign w:val="superscript"/>
        </w:rPr>
        <w:t>th</w:t>
      </w:r>
      <w:r w:rsidR="00000BB7">
        <w:t xml:space="preserve"> Street Baptist Church bombing in Birmingham, Alabama, in 1963, </w:t>
      </w:r>
      <w:r w:rsidR="00D44B1E">
        <w:t>present portraits of Birmingham residents paired into diptychs, establishing a balance between individuality and collectivity</w:t>
      </w:r>
      <w:r w:rsidR="00175749">
        <w:t xml:space="preserve"> </w:t>
      </w:r>
      <w:r w:rsidR="00D44B1E">
        <w:t xml:space="preserve">and foregrounding the issues of accountability and justice. </w:t>
      </w:r>
      <w:r w:rsidR="0072649B">
        <w:t>In their refusal of disavowal and their evocation of the feeling of sobriety, t</w:t>
      </w:r>
      <w:r w:rsidR="00D44B1E">
        <w:t>hese photographs are thus predicated upon rational thought and incitement to action</w:t>
      </w:r>
      <w:r w:rsidR="00F1032E">
        <w:t>.</w:t>
      </w:r>
      <w:r>
        <w:t xml:space="preserve"> Through a comparison of the two projects, </w:t>
      </w:r>
      <w:r w:rsidR="00F1032E">
        <w:t xml:space="preserve">I explore the ways in which our roles as art viewers are deeply intertwined with our responsibilities as political actors. </w:t>
      </w:r>
    </w:p>
    <w:sectPr w:rsidR="00C065B0" w:rsidRPr="00C065B0" w:rsidSect="00FB41DA">
      <w:footerReference w:type="even" r:id="rId7"/>
      <w:footerReference w:type="default" r:id="rId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F45E" w14:textId="77777777" w:rsidR="00840DDE" w:rsidRDefault="00840DDE" w:rsidP="00FB41DA">
      <w:r>
        <w:separator/>
      </w:r>
    </w:p>
  </w:endnote>
  <w:endnote w:type="continuationSeparator" w:id="0">
    <w:p w14:paraId="38E961DD" w14:textId="77777777" w:rsidR="00840DDE" w:rsidRDefault="00840DDE" w:rsidP="00FB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7540240"/>
      <w:docPartObj>
        <w:docPartGallery w:val="Page Numbers (Bottom of Page)"/>
        <w:docPartUnique/>
      </w:docPartObj>
    </w:sdtPr>
    <w:sdtEndPr>
      <w:rPr>
        <w:rStyle w:val="PageNumber"/>
      </w:rPr>
    </w:sdtEndPr>
    <w:sdtContent>
      <w:p w14:paraId="471EC84D" w14:textId="5C1C8A42" w:rsidR="00FB41DA" w:rsidRDefault="00FB41DA" w:rsidP="00CD1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08DDA" w14:textId="77777777" w:rsidR="00FB41DA" w:rsidRDefault="00FB4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1825655"/>
      <w:docPartObj>
        <w:docPartGallery w:val="Page Numbers (Bottom of Page)"/>
        <w:docPartUnique/>
      </w:docPartObj>
    </w:sdtPr>
    <w:sdtEndPr>
      <w:rPr>
        <w:rStyle w:val="PageNumber"/>
      </w:rPr>
    </w:sdtEndPr>
    <w:sdtContent>
      <w:p w14:paraId="53332AAC" w14:textId="0BEF66E6" w:rsidR="00FB41DA" w:rsidRDefault="00FB41DA" w:rsidP="00CD1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B49A45B" w14:textId="77777777" w:rsidR="00FB41DA" w:rsidRDefault="00FB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864E" w14:textId="77777777" w:rsidR="00840DDE" w:rsidRDefault="00840DDE" w:rsidP="00FB41DA">
      <w:r>
        <w:separator/>
      </w:r>
    </w:p>
  </w:footnote>
  <w:footnote w:type="continuationSeparator" w:id="0">
    <w:p w14:paraId="6C19960F" w14:textId="77777777" w:rsidR="00840DDE" w:rsidRDefault="00840DDE" w:rsidP="00FB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3632"/>
    <w:multiLevelType w:val="hybridMultilevel"/>
    <w:tmpl w:val="3BCC738A"/>
    <w:lvl w:ilvl="0" w:tplc="E3BEA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156FC"/>
    <w:multiLevelType w:val="hybridMultilevel"/>
    <w:tmpl w:val="46F6AE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43D6A"/>
    <w:multiLevelType w:val="hybridMultilevel"/>
    <w:tmpl w:val="5C6A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A0"/>
    <w:rsid w:val="00000BB7"/>
    <w:rsid w:val="00002992"/>
    <w:rsid w:val="00007B60"/>
    <w:rsid w:val="00026FD3"/>
    <w:rsid w:val="00074E8A"/>
    <w:rsid w:val="001063A5"/>
    <w:rsid w:val="00107289"/>
    <w:rsid w:val="00140967"/>
    <w:rsid w:val="00154233"/>
    <w:rsid w:val="00171C40"/>
    <w:rsid w:val="00175749"/>
    <w:rsid w:val="001E39A1"/>
    <w:rsid w:val="002013CC"/>
    <w:rsid w:val="00247942"/>
    <w:rsid w:val="00263F1C"/>
    <w:rsid w:val="0027593C"/>
    <w:rsid w:val="002A23A4"/>
    <w:rsid w:val="002A2C83"/>
    <w:rsid w:val="002A3759"/>
    <w:rsid w:val="002A56D4"/>
    <w:rsid w:val="003124B1"/>
    <w:rsid w:val="00335AA4"/>
    <w:rsid w:val="00340D5B"/>
    <w:rsid w:val="003703CB"/>
    <w:rsid w:val="00381B1F"/>
    <w:rsid w:val="00387C27"/>
    <w:rsid w:val="003B0A2C"/>
    <w:rsid w:val="003E0BD5"/>
    <w:rsid w:val="003E77AB"/>
    <w:rsid w:val="003F54E1"/>
    <w:rsid w:val="00426653"/>
    <w:rsid w:val="004766DC"/>
    <w:rsid w:val="004F1356"/>
    <w:rsid w:val="0050032E"/>
    <w:rsid w:val="005137A2"/>
    <w:rsid w:val="00517614"/>
    <w:rsid w:val="005249F0"/>
    <w:rsid w:val="00527843"/>
    <w:rsid w:val="00551632"/>
    <w:rsid w:val="00553A95"/>
    <w:rsid w:val="00593317"/>
    <w:rsid w:val="005B3A71"/>
    <w:rsid w:val="005C4600"/>
    <w:rsid w:val="005E4D89"/>
    <w:rsid w:val="005E6B6E"/>
    <w:rsid w:val="006426A8"/>
    <w:rsid w:val="0069662E"/>
    <w:rsid w:val="006A0150"/>
    <w:rsid w:val="006B3EB2"/>
    <w:rsid w:val="006B6ED2"/>
    <w:rsid w:val="006C093F"/>
    <w:rsid w:val="006E7221"/>
    <w:rsid w:val="0072649B"/>
    <w:rsid w:val="00761767"/>
    <w:rsid w:val="007739AC"/>
    <w:rsid w:val="00840DDE"/>
    <w:rsid w:val="00844050"/>
    <w:rsid w:val="00864CFB"/>
    <w:rsid w:val="008C56A1"/>
    <w:rsid w:val="008C7E99"/>
    <w:rsid w:val="00921DAB"/>
    <w:rsid w:val="00972E92"/>
    <w:rsid w:val="00997319"/>
    <w:rsid w:val="009D3688"/>
    <w:rsid w:val="009F1C12"/>
    <w:rsid w:val="009F298C"/>
    <w:rsid w:val="00A46473"/>
    <w:rsid w:val="00A7492D"/>
    <w:rsid w:val="00A75A24"/>
    <w:rsid w:val="00A77E1E"/>
    <w:rsid w:val="00A81665"/>
    <w:rsid w:val="00A84ADD"/>
    <w:rsid w:val="00AB3365"/>
    <w:rsid w:val="00AE4822"/>
    <w:rsid w:val="00AF41A0"/>
    <w:rsid w:val="00B60DEB"/>
    <w:rsid w:val="00B7422E"/>
    <w:rsid w:val="00BA1731"/>
    <w:rsid w:val="00BD4741"/>
    <w:rsid w:val="00C065B0"/>
    <w:rsid w:val="00C20F22"/>
    <w:rsid w:val="00C71197"/>
    <w:rsid w:val="00C828F4"/>
    <w:rsid w:val="00CD5122"/>
    <w:rsid w:val="00D360E7"/>
    <w:rsid w:val="00D44B1E"/>
    <w:rsid w:val="00D72A6E"/>
    <w:rsid w:val="00D86087"/>
    <w:rsid w:val="00DA0884"/>
    <w:rsid w:val="00DC409E"/>
    <w:rsid w:val="00DF0664"/>
    <w:rsid w:val="00E23ABC"/>
    <w:rsid w:val="00E53B3A"/>
    <w:rsid w:val="00E83810"/>
    <w:rsid w:val="00EC79B9"/>
    <w:rsid w:val="00F03CD5"/>
    <w:rsid w:val="00F1032E"/>
    <w:rsid w:val="00F47C93"/>
    <w:rsid w:val="00F73B3B"/>
    <w:rsid w:val="00F85049"/>
    <w:rsid w:val="00FA2058"/>
    <w:rsid w:val="00FB41DA"/>
    <w:rsid w:val="00FB525E"/>
    <w:rsid w:val="00FD1588"/>
    <w:rsid w:val="00FD7E15"/>
    <w:rsid w:val="00FE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65FD3"/>
  <w14:defaultImageDpi w14:val="32767"/>
  <w15:chartTrackingRefBased/>
  <w15:docId w15:val="{D8BE498E-2C09-C54E-B0F3-FEB3BB48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4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1A0"/>
    <w:pPr>
      <w:ind w:left="720"/>
      <w:contextualSpacing/>
    </w:pPr>
  </w:style>
  <w:style w:type="table" w:styleId="TableGrid">
    <w:name w:val="Table Grid"/>
    <w:basedOn w:val="TableNormal"/>
    <w:uiPriority w:val="39"/>
    <w:rsid w:val="0042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41DA"/>
    <w:pPr>
      <w:tabs>
        <w:tab w:val="center" w:pos="4680"/>
        <w:tab w:val="right" w:pos="9360"/>
      </w:tabs>
    </w:pPr>
  </w:style>
  <w:style w:type="character" w:customStyle="1" w:styleId="FooterChar">
    <w:name w:val="Footer Char"/>
    <w:basedOn w:val="DefaultParagraphFont"/>
    <w:link w:val="Footer"/>
    <w:uiPriority w:val="99"/>
    <w:rsid w:val="00FB41DA"/>
  </w:style>
  <w:style w:type="character" w:styleId="PageNumber">
    <w:name w:val="page number"/>
    <w:basedOn w:val="DefaultParagraphFont"/>
    <w:uiPriority w:val="99"/>
    <w:semiHidden/>
    <w:unhideWhenUsed/>
    <w:rsid w:val="00FB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Isabelle</dc:creator>
  <cp:keywords/>
  <dc:description/>
  <cp:lastModifiedBy>Martin, Isabelle</cp:lastModifiedBy>
  <cp:revision>14</cp:revision>
  <dcterms:created xsi:type="dcterms:W3CDTF">2019-11-05T22:22:00Z</dcterms:created>
  <dcterms:modified xsi:type="dcterms:W3CDTF">2019-11-08T02:27:00Z</dcterms:modified>
</cp:coreProperties>
</file>