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EBA9B" w14:textId="77777777" w:rsidR="00B94FB4" w:rsidRPr="005D4933" w:rsidRDefault="00B94FB4" w:rsidP="001F0963">
      <w:pPr>
        <w:spacing w:line="480" w:lineRule="auto"/>
        <w:jc w:val="center"/>
        <w:rPr>
          <w:sz w:val="24"/>
          <w:szCs w:val="24"/>
        </w:rPr>
      </w:pPr>
      <w:r w:rsidRPr="005D4933">
        <w:rPr>
          <w:sz w:val="24"/>
          <w:szCs w:val="24"/>
        </w:rPr>
        <w:t>The Referral Paradox</w:t>
      </w:r>
    </w:p>
    <w:p w14:paraId="6DB6D44C" w14:textId="77777777" w:rsidR="007A758C" w:rsidRDefault="00346709" w:rsidP="001F0963">
      <w:pPr>
        <w:spacing w:line="480" w:lineRule="auto"/>
        <w:rPr>
          <w:sz w:val="24"/>
          <w:szCs w:val="24"/>
        </w:rPr>
      </w:pPr>
      <w:r w:rsidRPr="005D4933">
        <w:rPr>
          <w:sz w:val="24"/>
          <w:szCs w:val="24"/>
        </w:rPr>
        <w:t xml:space="preserve">As a </w:t>
      </w:r>
      <w:r w:rsidR="00C4385F" w:rsidRPr="005D4933">
        <w:rPr>
          <w:sz w:val="24"/>
          <w:szCs w:val="24"/>
        </w:rPr>
        <w:t xml:space="preserve">primary care </w:t>
      </w:r>
      <w:r w:rsidR="00DA39BF" w:rsidRPr="005D4933">
        <w:rPr>
          <w:sz w:val="24"/>
          <w:szCs w:val="24"/>
        </w:rPr>
        <w:t>nurse practitioner</w:t>
      </w:r>
      <w:r w:rsidRPr="005D4933">
        <w:rPr>
          <w:sz w:val="24"/>
          <w:szCs w:val="24"/>
        </w:rPr>
        <w:t xml:space="preserve">, </w:t>
      </w:r>
      <w:r w:rsidR="00B94FB4" w:rsidRPr="005D4933">
        <w:rPr>
          <w:sz w:val="24"/>
          <w:szCs w:val="24"/>
        </w:rPr>
        <w:t xml:space="preserve">a referral to a specialist is </w:t>
      </w:r>
      <w:r w:rsidR="00801E68" w:rsidRPr="005D4933">
        <w:rPr>
          <w:sz w:val="24"/>
          <w:szCs w:val="24"/>
        </w:rPr>
        <w:t>sometimes</w:t>
      </w:r>
      <w:r w:rsidRPr="005D4933">
        <w:rPr>
          <w:sz w:val="24"/>
          <w:szCs w:val="24"/>
        </w:rPr>
        <w:t xml:space="preserve"> </w:t>
      </w:r>
      <w:r w:rsidR="00B94FB4" w:rsidRPr="005D4933">
        <w:rPr>
          <w:sz w:val="24"/>
          <w:szCs w:val="24"/>
        </w:rPr>
        <w:t xml:space="preserve">necessary. </w:t>
      </w:r>
      <w:r w:rsidR="00E100CC" w:rsidRPr="005D4933">
        <w:rPr>
          <w:sz w:val="24"/>
          <w:szCs w:val="24"/>
        </w:rPr>
        <w:t xml:space="preserve">When </w:t>
      </w:r>
      <w:r w:rsidRPr="005D4933">
        <w:rPr>
          <w:sz w:val="24"/>
          <w:szCs w:val="24"/>
        </w:rPr>
        <w:t xml:space="preserve">a patient presents with a complaint outside of our </w:t>
      </w:r>
      <w:r w:rsidR="00DA39BF" w:rsidRPr="005D4933">
        <w:rPr>
          <w:sz w:val="24"/>
          <w:szCs w:val="24"/>
        </w:rPr>
        <w:t xml:space="preserve">scope of care or </w:t>
      </w:r>
      <w:r w:rsidRPr="005D4933">
        <w:rPr>
          <w:sz w:val="24"/>
          <w:szCs w:val="24"/>
        </w:rPr>
        <w:t xml:space="preserve">when a procedure </w:t>
      </w:r>
      <w:r w:rsidR="00DA39BF" w:rsidRPr="005D4933">
        <w:rPr>
          <w:sz w:val="24"/>
          <w:szCs w:val="24"/>
        </w:rPr>
        <w:t>we do not perform</w:t>
      </w:r>
      <w:r w:rsidRPr="005D4933">
        <w:rPr>
          <w:sz w:val="24"/>
          <w:szCs w:val="24"/>
        </w:rPr>
        <w:t xml:space="preserve"> is required</w:t>
      </w:r>
      <w:r w:rsidR="00DA39BF" w:rsidRPr="005D4933">
        <w:rPr>
          <w:sz w:val="24"/>
          <w:szCs w:val="24"/>
        </w:rPr>
        <w:t>,</w:t>
      </w:r>
      <w:r w:rsidRPr="005D4933">
        <w:rPr>
          <w:sz w:val="24"/>
          <w:szCs w:val="24"/>
        </w:rPr>
        <w:t xml:space="preserve"> </w:t>
      </w:r>
      <w:r w:rsidR="00DA39BF" w:rsidRPr="005D4933">
        <w:rPr>
          <w:sz w:val="24"/>
          <w:szCs w:val="24"/>
        </w:rPr>
        <w:t>a</w:t>
      </w:r>
      <w:r w:rsidRPr="005D4933">
        <w:rPr>
          <w:sz w:val="24"/>
          <w:szCs w:val="24"/>
        </w:rPr>
        <w:t xml:space="preserve"> </w:t>
      </w:r>
      <w:r w:rsidR="00DA39BF" w:rsidRPr="005D4933">
        <w:rPr>
          <w:sz w:val="24"/>
          <w:szCs w:val="24"/>
        </w:rPr>
        <w:t>referral to</w:t>
      </w:r>
      <w:r w:rsidRPr="005D4933">
        <w:rPr>
          <w:sz w:val="24"/>
          <w:szCs w:val="24"/>
        </w:rPr>
        <w:t xml:space="preserve"> a sp</w:t>
      </w:r>
      <w:r w:rsidR="00DA39BF" w:rsidRPr="005D4933">
        <w:rPr>
          <w:sz w:val="24"/>
          <w:szCs w:val="24"/>
        </w:rPr>
        <w:t xml:space="preserve">ecialist is </w:t>
      </w:r>
      <w:r w:rsidR="00D04947">
        <w:rPr>
          <w:sz w:val="24"/>
          <w:szCs w:val="24"/>
        </w:rPr>
        <w:t>necessary</w:t>
      </w:r>
      <w:r w:rsidRPr="005D4933">
        <w:rPr>
          <w:sz w:val="24"/>
          <w:szCs w:val="24"/>
        </w:rPr>
        <w:t xml:space="preserve">. </w:t>
      </w:r>
      <w:r w:rsidR="00B94FB4" w:rsidRPr="005D4933">
        <w:rPr>
          <w:sz w:val="24"/>
          <w:szCs w:val="24"/>
        </w:rPr>
        <w:t xml:space="preserve">However, the referral process is </w:t>
      </w:r>
      <w:r w:rsidR="00103916" w:rsidRPr="005D4933">
        <w:rPr>
          <w:sz w:val="24"/>
          <w:szCs w:val="24"/>
        </w:rPr>
        <w:t>fraught with problems</w:t>
      </w:r>
      <w:r w:rsidR="008D4B7E" w:rsidRPr="005D4933">
        <w:rPr>
          <w:sz w:val="24"/>
          <w:szCs w:val="24"/>
        </w:rPr>
        <w:t xml:space="preserve">. These </w:t>
      </w:r>
      <w:r w:rsidR="00DA39BF" w:rsidRPr="005D4933">
        <w:rPr>
          <w:sz w:val="24"/>
          <w:szCs w:val="24"/>
        </w:rPr>
        <w:t>include</w:t>
      </w:r>
      <w:r w:rsidR="008D4B7E" w:rsidRPr="005D4933">
        <w:rPr>
          <w:sz w:val="24"/>
          <w:szCs w:val="24"/>
        </w:rPr>
        <w:t xml:space="preserve"> over</w:t>
      </w:r>
      <w:r w:rsidR="00685E86" w:rsidRPr="005D4933">
        <w:rPr>
          <w:sz w:val="24"/>
          <w:szCs w:val="24"/>
        </w:rPr>
        <w:t>-</w:t>
      </w:r>
      <w:r w:rsidR="008D4B7E" w:rsidRPr="005D4933">
        <w:rPr>
          <w:sz w:val="24"/>
          <w:szCs w:val="24"/>
        </w:rPr>
        <w:t xml:space="preserve">referring, </w:t>
      </w:r>
      <w:r w:rsidR="00696C40" w:rsidRPr="005D4933">
        <w:rPr>
          <w:sz w:val="24"/>
          <w:szCs w:val="24"/>
        </w:rPr>
        <w:t xml:space="preserve">low patient </w:t>
      </w:r>
      <w:r w:rsidR="00150F76">
        <w:rPr>
          <w:sz w:val="24"/>
          <w:szCs w:val="24"/>
        </w:rPr>
        <w:t>completion</w:t>
      </w:r>
      <w:r w:rsidR="00696C40" w:rsidRPr="005D4933">
        <w:rPr>
          <w:sz w:val="24"/>
          <w:szCs w:val="24"/>
        </w:rPr>
        <w:t xml:space="preserve"> rate</w:t>
      </w:r>
      <w:r w:rsidR="008D4B7E" w:rsidRPr="005D4933">
        <w:rPr>
          <w:sz w:val="24"/>
          <w:szCs w:val="24"/>
        </w:rPr>
        <w:t xml:space="preserve"> and </w:t>
      </w:r>
      <w:r w:rsidR="00DA39BF" w:rsidRPr="005D4933">
        <w:rPr>
          <w:sz w:val="24"/>
          <w:szCs w:val="24"/>
        </w:rPr>
        <w:t xml:space="preserve">the lack of effective </w:t>
      </w:r>
      <w:r w:rsidR="008D4B7E" w:rsidRPr="005D4933">
        <w:rPr>
          <w:sz w:val="24"/>
          <w:szCs w:val="24"/>
        </w:rPr>
        <w:t>communication</w:t>
      </w:r>
      <w:r w:rsidRPr="005D4933">
        <w:rPr>
          <w:sz w:val="24"/>
          <w:szCs w:val="24"/>
        </w:rPr>
        <w:t xml:space="preserve"> </w:t>
      </w:r>
      <w:r w:rsidR="008D4B7E" w:rsidRPr="005D4933">
        <w:rPr>
          <w:sz w:val="24"/>
          <w:szCs w:val="24"/>
        </w:rPr>
        <w:t>between the specialist and primary care provider</w:t>
      </w:r>
      <w:r w:rsidR="00C103F0" w:rsidRPr="005D4933">
        <w:rPr>
          <w:sz w:val="24"/>
          <w:szCs w:val="24"/>
        </w:rPr>
        <w:t xml:space="preserve"> (PCP)</w:t>
      </w:r>
      <w:r w:rsidR="008D4B7E" w:rsidRPr="005D4933">
        <w:rPr>
          <w:sz w:val="24"/>
          <w:szCs w:val="24"/>
        </w:rPr>
        <w:t xml:space="preserve">. </w:t>
      </w:r>
      <w:r w:rsidRPr="005D4933">
        <w:rPr>
          <w:sz w:val="24"/>
          <w:szCs w:val="24"/>
        </w:rPr>
        <w:t xml:space="preserve">The referral may be </w:t>
      </w:r>
      <w:r w:rsidR="00DA39BF" w:rsidRPr="005D4933">
        <w:rPr>
          <w:sz w:val="24"/>
          <w:szCs w:val="24"/>
        </w:rPr>
        <w:t>unnecessary, thus wasting</w:t>
      </w:r>
      <w:r w:rsidRPr="005D4933">
        <w:rPr>
          <w:sz w:val="24"/>
          <w:szCs w:val="24"/>
        </w:rPr>
        <w:t xml:space="preserve"> the patient’s time and health care dollars. Worse,</w:t>
      </w:r>
      <w:r w:rsidR="008D4B7E" w:rsidRPr="005D4933">
        <w:rPr>
          <w:sz w:val="24"/>
          <w:szCs w:val="24"/>
        </w:rPr>
        <w:t xml:space="preserve"> referrals may lead to patient harm, such as unnecessary tests, procedures, and surgeries.</w:t>
      </w:r>
    </w:p>
    <w:p w14:paraId="6C4815FD" w14:textId="7E53BE42" w:rsidR="00EC22A4" w:rsidRPr="005D4933" w:rsidRDefault="008D4B7E" w:rsidP="001F0963">
      <w:pPr>
        <w:spacing w:line="480" w:lineRule="auto"/>
        <w:rPr>
          <w:sz w:val="24"/>
          <w:szCs w:val="24"/>
        </w:rPr>
      </w:pPr>
      <w:r w:rsidRPr="005D4933">
        <w:rPr>
          <w:sz w:val="24"/>
          <w:szCs w:val="24"/>
        </w:rPr>
        <w:t xml:space="preserve"> </w:t>
      </w:r>
    </w:p>
    <w:p w14:paraId="5A1352B2" w14:textId="38D37D83" w:rsidR="00C103F0" w:rsidRDefault="00FE16E3" w:rsidP="001F0963">
      <w:pPr>
        <w:spacing w:line="480" w:lineRule="auto"/>
        <w:rPr>
          <w:sz w:val="24"/>
          <w:szCs w:val="24"/>
        </w:rPr>
      </w:pPr>
      <w:r w:rsidRPr="005D4933">
        <w:rPr>
          <w:sz w:val="24"/>
          <w:szCs w:val="24"/>
        </w:rPr>
        <w:t>Communication difficulties between the specialist and the PCP is a long-standing problem. In 1964, Kunkle described the process as “often incomplete and needlessly inefficient.”</w:t>
      </w:r>
      <w:r w:rsidR="007A758C">
        <w:rPr>
          <w:sz w:val="24"/>
          <w:szCs w:val="24"/>
          <w:vertAlign w:val="superscript"/>
        </w:rPr>
        <w:t>1</w:t>
      </w:r>
      <w:r w:rsidRPr="005D4933">
        <w:rPr>
          <w:sz w:val="24"/>
          <w:szCs w:val="24"/>
          <w:vertAlign w:val="superscript"/>
        </w:rPr>
        <w:t>(p.663)</w:t>
      </w:r>
      <w:r w:rsidRPr="005D4933">
        <w:rPr>
          <w:sz w:val="24"/>
          <w:szCs w:val="24"/>
        </w:rPr>
        <w:t xml:space="preserve"> </w:t>
      </w:r>
      <w:r w:rsidR="00C4385F" w:rsidRPr="005D4933">
        <w:rPr>
          <w:sz w:val="24"/>
          <w:szCs w:val="24"/>
        </w:rPr>
        <w:t>Patel et al</w:t>
      </w:r>
      <w:r w:rsidR="007A758C">
        <w:rPr>
          <w:sz w:val="24"/>
          <w:szCs w:val="24"/>
          <w:vertAlign w:val="superscript"/>
        </w:rPr>
        <w:t>2</w:t>
      </w:r>
      <w:r w:rsidR="00C4385F" w:rsidRPr="005D4933">
        <w:rPr>
          <w:sz w:val="24"/>
          <w:szCs w:val="24"/>
          <w:vertAlign w:val="superscript"/>
        </w:rPr>
        <w:t xml:space="preserve"> </w:t>
      </w:r>
      <w:r w:rsidR="00C4385F" w:rsidRPr="005D4933">
        <w:rPr>
          <w:sz w:val="24"/>
          <w:szCs w:val="24"/>
        </w:rPr>
        <w:t>evaluated over one hundred thousand referrals from a large academic medical center</w:t>
      </w:r>
      <w:r w:rsidRPr="005D4933">
        <w:rPr>
          <w:sz w:val="24"/>
          <w:szCs w:val="24"/>
        </w:rPr>
        <w:t>, where the specialist and PCP shared the same electronic medical record</w:t>
      </w:r>
      <w:r w:rsidR="009719A1" w:rsidRPr="005D4933">
        <w:rPr>
          <w:sz w:val="24"/>
          <w:szCs w:val="24"/>
        </w:rPr>
        <w:t xml:space="preserve"> (EMR)</w:t>
      </w:r>
      <w:r w:rsidRPr="005D4933">
        <w:rPr>
          <w:sz w:val="24"/>
          <w:szCs w:val="24"/>
        </w:rPr>
        <w:t xml:space="preserve">. </w:t>
      </w:r>
      <w:r w:rsidR="00C4385F" w:rsidRPr="005D4933">
        <w:rPr>
          <w:sz w:val="24"/>
          <w:szCs w:val="24"/>
        </w:rPr>
        <w:t xml:space="preserve"> Completed appointments were documented for </w:t>
      </w:r>
      <w:r w:rsidR="009E0BBF">
        <w:rPr>
          <w:sz w:val="24"/>
          <w:szCs w:val="24"/>
        </w:rPr>
        <w:t xml:space="preserve">only </w:t>
      </w:r>
      <w:r w:rsidR="00C4385F" w:rsidRPr="005D4933">
        <w:rPr>
          <w:sz w:val="24"/>
          <w:szCs w:val="24"/>
        </w:rPr>
        <w:t>34.8% of the referrals.</w:t>
      </w:r>
      <w:r w:rsidR="00135A10" w:rsidRPr="005D4933">
        <w:rPr>
          <w:sz w:val="24"/>
          <w:szCs w:val="24"/>
        </w:rPr>
        <w:t xml:space="preserve"> This low number does not include the final closing of the referral loop, which is the information sharing </w:t>
      </w:r>
      <w:r w:rsidR="00C4385F" w:rsidRPr="005D4933">
        <w:rPr>
          <w:sz w:val="24"/>
          <w:szCs w:val="24"/>
        </w:rPr>
        <w:t xml:space="preserve">from the specialist to the referring provider. </w:t>
      </w:r>
      <w:r w:rsidRPr="005D4933">
        <w:rPr>
          <w:sz w:val="24"/>
          <w:szCs w:val="24"/>
        </w:rPr>
        <w:t>Community health centers (CHC) often face the added burden of specialists being outside of the CHC EMR system. Patrick et al</w:t>
      </w:r>
      <w:r w:rsidR="007A758C">
        <w:rPr>
          <w:sz w:val="24"/>
          <w:szCs w:val="24"/>
          <w:vertAlign w:val="superscript"/>
        </w:rPr>
        <w:t>3</w:t>
      </w:r>
      <w:r w:rsidR="009719A1" w:rsidRPr="005D4933">
        <w:rPr>
          <w:sz w:val="24"/>
          <w:szCs w:val="24"/>
        </w:rPr>
        <w:t xml:space="preserve"> evaluated 406 referrals from PCPs at a community health center in Chicago. Communication from specialists to referring provider was present in </w:t>
      </w:r>
      <w:r w:rsidR="00D04947">
        <w:rPr>
          <w:sz w:val="24"/>
          <w:szCs w:val="24"/>
        </w:rPr>
        <w:t xml:space="preserve">only </w:t>
      </w:r>
      <w:r w:rsidR="009719A1" w:rsidRPr="005D4933">
        <w:rPr>
          <w:sz w:val="24"/>
          <w:szCs w:val="24"/>
        </w:rPr>
        <w:t xml:space="preserve">31% of the charts reviewed. </w:t>
      </w:r>
      <w:r w:rsidR="009E0BBF">
        <w:rPr>
          <w:sz w:val="24"/>
          <w:szCs w:val="24"/>
        </w:rPr>
        <w:t xml:space="preserve">Without the communication from the specialist, PCPs may have to rely on the patient’s interpretation of the specialist’s recommendation. The PCP may be unaware of medications or imaging ordered by the </w:t>
      </w:r>
      <w:r w:rsidR="009E0BBF">
        <w:rPr>
          <w:sz w:val="24"/>
          <w:szCs w:val="24"/>
        </w:rPr>
        <w:lastRenderedPageBreak/>
        <w:t xml:space="preserve">specialist. Obtaining the consult report may require </w:t>
      </w:r>
      <w:r w:rsidR="007A758C">
        <w:rPr>
          <w:sz w:val="24"/>
          <w:szCs w:val="24"/>
        </w:rPr>
        <w:t xml:space="preserve">the time-consuming task of </w:t>
      </w:r>
      <w:r w:rsidR="009E0BBF">
        <w:rPr>
          <w:sz w:val="24"/>
          <w:szCs w:val="24"/>
        </w:rPr>
        <w:t xml:space="preserve">calling the specialist’s office and waiting for a fax of the consult letter. </w:t>
      </w:r>
    </w:p>
    <w:p w14:paraId="2482DE10" w14:textId="77777777" w:rsidR="007A758C" w:rsidRPr="005D4933" w:rsidRDefault="007A758C" w:rsidP="001F0963">
      <w:pPr>
        <w:spacing w:line="480" w:lineRule="auto"/>
        <w:rPr>
          <w:sz w:val="24"/>
          <w:szCs w:val="24"/>
        </w:rPr>
      </w:pPr>
    </w:p>
    <w:p w14:paraId="75F5BAB5" w14:textId="6201C8F6" w:rsidR="00015AE0" w:rsidRDefault="00B94FB4" w:rsidP="001F0963">
      <w:pPr>
        <w:spacing w:line="480" w:lineRule="auto"/>
        <w:rPr>
          <w:sz w:val="24"/>
          <w:szCs w:val="24"/>
        </w:rPr>
      </w:pPr>
      <w:r w:rsidRPr="005D4933">
        <w:rPr>
          <w:sz w:val="24"/>
          <w:szCs w:val="24"/>
        </w:rPr>
        <w:t xml:space="preserve">Primary care </w:t>
      </w:r>
      <w:r w:rsidR="00734306">
        <w:rPr>
          <w:sz w:val="24"/>
          <w:szCs w:val="24"/>
        </w:rPr>
        <w:t>nurse practitioners</w:t>
      </w:r>
      <w:r w:rsidRPr="005D4933">
        <w:rPr>
          <w:sz w:val="24"/>
          <w:szCs w:val="24"/>
        </w:rPr>
        <w:t xml:space="preserve"> are educated to manage common acute and chronic health conditions. When a diagnosis is unclear, when a procedure not offered by the PCP is required, or when complex care management is </w:t>
      </w:r>
      <w:r w:rsidR="00103916" w:rsidRPr="005D4933">
        <w:rPr>
          <w:sz w:val="24"/>
          <w:szCs w:val="24"/>
        </w:rPr>
        <w:t>necessary</w:t>
      </w:r>
      <w:r w:rsidRPr="005D4933">
        <w:rPr>
          <w:sz w:val="24"/>
          <w:szCs w:val="24"/>
        </w:rPr>
        <w:t xml:space="preserve">, specialty referral is </w:t>
      </w:r>
      <w:r w:rsidR="007A758C">
        <w:rPr>
          <w:sz w:val="24"/>
          <w:szCs w:val="24"/>
        </w:rPr>
        <w:t>may be</w:t>
      </w:r>
      <w:r w:rsidRPr="005D4933">
        <w:rPr>
          <w:sz w:val="24"/>
          <w:szCs w:val="24"/>
        </w:rPr>
        <w:t xml:space="preserve"> the best course of action</w:t>
      </w:r>
      <w:r w:rsidR="00015AE0" w:rsidRPr="005D4933">
        <w:rPr>
          <w:sz w:val="24"/>
          <w:szCs w:val="24"/>
        </w:rPr>
        <w:t xml:space="preserve">. However, specialty referral may not change the treatment plan and may lead to unnecessary tests and procedures. </w:t>
      </w:r>
      <w:r w:rsidR="003C6C97" w:rsidRPr="005D4933">
        <w:rPr>
          <w:sz w:val="24"/>
          <w:szCs w:val="24"/>
        </w:rPr>
        <w:t xml:space="preserve">Partly due to the reimbursement process, </w:t>
      </w:r>
      <w:r w:rsidR="00790791" w:rsidRPr="005D4933">
        <w:rPr>
          <w:sz w:val="24"/>
          <w:szCs w:val="24"/>
        </w:rPr>
        <w:t xml:space="preserve">but also for other reasons, such as requirements for institutional credentialing, </w:t>
      </w:r>
      <w:r w:rsidR="003C6C97" w:rsidRPr="005D4933">
        <w:rPr>
          <w:sz w:val="24"/>
          <w:szCs w:val="24"/>
        </w:rPr>
        <w:t xml:space="preserve">unnecessary surgery continues to </w:t>
      </w:r>
      <w:r w:rsidR="00015AE0" w:rsidRPr="005D4933">
        <w:rPr>
          <w:sz w:val="24"/>
          <w:szCs w:val="24"/>
        </w:rPr>
        <w:t xml:space="preserve">regularly </w:t>
      </w:r>
      <w:r w:rsidR="003C6C97" w:rsidRPr="005D4933">
        <w:rPr>
          <w:sz w:val="24"/>
          <w:szCs w:val="24"/>
        </w:rPr>
        <w:t>occur</w:t>
      </w:r>
      <w:r w:rsidR="00015AE0" w:rsidRPr="005D4933">
        <w:rPr>
          <w:sz w:val="24"/>
          <w:szCs w:val="24"/>
        </w:rPr>
        <w:t>.</w:t>
      </w:r>
      <w:r w:rsidR="007A758C">
        <w:rPr>
          <w:sz w:val="24"/>
          <w:szCs w:val="24"/>
          <w:vertAlign w:val="superscript"/>
        </w:rPr>
        <w:t>4</w:t>
      </w:r>
      <w:r w:rsidR="003C6C97" w:rsidRPr="005D4933">
        <w:rPr>
          <w:sz w:val="24"/>
          <w:szCs w:val="24"/>
        </w:rPr>
        <w:t xml:space="preserve"> </w:t>
      </w:r>
      <w:r w:rsidR="0088386B" w:rsidRPr="005D4933">
        <w:rPr>
          <w:sz w:val="24"/>
          <w:szCs w:val="24"/>
        </w:rPr>
        <w:t xml:space="preserve">By not referring a patient to a specialist, NPs may be protecting them from unnecessary tests and procedures. </w:t>
      </w:r>
      <w:r w:rsidR="003C6C97" w:rsidRPr="005D4933">
        <w:rPr>
          <w:sz w:val="24"/>
          <w:szCs w:val="24"/>
        </w:rPr>
        <w:t xml:space="preserve"> I once referred a patient to a urologist for evaluation of </w:t>
      </w:r>
      <w:proofErr w:type="spellStart"/>
      <w:r w:rsidR="003C6C97" w:rsidRPr="005D4933">
        <w:rPr>
          <w:sz w:val="24"/>
          <w:szCs w:val="24"/>
        </w:rPr>
        <w:t>Peyronie’s</w:t>
      </w:r>
      <w:proofErr w:type="spellEnd"/>
      <w:r w:rsidR="003C6C97" w:rsidRPr="005D4933">
        <w:rPr>
          <w:sz w:val="24"/>
          <w:szCs w:val="24"/>
        </w:rPr>
        <w:t xml:space="preserve"> disease. The specialist recommended a surgical procedure for benign prostatic hypertrophy (BPH). The patient had no symptoms of BPH. </w:t>
      </w:r>
      <w:r w:rsidR="007A758C">
        <w:rPr>
          <w:sz w:val="24"/>
          <w:szCs w:val="24"/>
        </w:rPr>
        <w:t xml:space="preserve">Another example is a patient referred to an orthopedic specialist for unexplained calf pain. The specialist scheduled the patient for total knee replacement surgery, despite a lack of knee pain. </w:t>
      </w:r>
      <w:r w:rsidR="003C6C97" w:rsidRPr="005D4933">
        <w:rPr>
          <w:sz w:val="24"/>
          <w:szCs w:val="24"/>
        </w:rPr>
        <w:t xml:space="preserve">It can be difficult for a patient to comprehend that the </w:t>
      </w:r>
      <w:r w:rsidR="00790791" w:rsidRPr="005D4933">
        <w:rPr>
          <w:sz w:val="24"/>
          <w:szCs w:val="24"/>
        </w:rPr>
        <w:t>procedure the specialist recommended is not necessary, especially when the referral to the specialist was provided by the PCP</w:t>
      </w:r>
      <w:r w:rsidR="003C6C97" w:rsidRPr="005D4933">
        <w:rPr>
          <w:sz w:val="24"/>
          <w:szCs w:val="24"/>
        </w:rPr>
        <w:t xml:space="preserve">. </w:t>
      </w:r>
      <w:r w:rsidR="00E3199C" w:rsidRPr="005D4933">
        <w:rPr>
          <w:sz w:val="24"/>
          <w:szCs w:val="24"/>
        </w:rPr>
        <w:t>This erodes trust in the entire system.</w:t>
      </w:r>
    </w:p>
    <w:p w14:paraId="48564A33" w14:textId="77777777" w:rsidR="009C31F2" w:rsidRPr="005D4933" w:rsidRDefault="009C31F2" w:rsidP="001F0963">
      <w:pPr>
        <w:spacing w:line="480" w:lineRule="auto"/>
        <w:rPr>
          <w:sz w:val="24"/>
          <w:szCs w:val="24"/>
        </w:rPr>
      </w:pPr>
    </w:p>
    <w:p w14:paraId="4CBA72CA" w14:textId="52D80BD8" w:rsidR="00135A10" w:rsidRDefault="00E3199C" w:rsidP="009C31F2">
      <w:pPr>
        <w:spacing w:before="240" w:line="480" w:lineRule="auto"/>
        <w:rPr>
          <w:sz w:val="24"/>
          <w:szCs w:val="24"/>
        </w:rPr>
      </w:pPr>
      <w:r w:rsidRPr="005D4933">
        <w:rPr>
          <w:sz w:val="24"/>
          <w:szCs w:val="24"/>
        </w:rPr>
        <w:t xml:space="preserve"> </w:t>
      </w:r>
      <w:r w:rsidR="00135A10" w:rsidRPr="005D4933">
        <w:rPr>
          <w:sz w:val="24"/>
          <w:szCs w:val="24"/>
        </w:rPr>
        <w:t xml:space="preserve">As our career unfolds, we may become more adept at treating conditions that we would not have treated soon after graduation. </w:t>
      </w:r>
      <w:r w:rsidR="00793909" w:rsidRPr="005D4933">
        <w:rPr>
          <w:sz w:val="24"/>
          <w:szCs w:val="24"/>
        </w:rPr>
        <w:t xml:space="preserve">Based on our education and experience, we will have different referral thresholds. </w:t>
      </w:r>
      <w:r w:rsidR="009E0BBF">
        <w:rPr>
          <w:sz w:val="24"/>
          <w:szCs w:val="24"/>
        </w:rPr>
        <w:t xml:space="preserve">Recent graduate NPs may have a lower threshold for referring </w:t>
      </w:r>
      <w:r w:rsidR="009E0BBF">
        <w:rPr>
          <w:sz w:val="24"/>
          <w:szCs w:val="24"/>
        </w:rPr>
        <w:lastRenderedPageBreak/>
        <w:t xml:space="preserve">compared to experienced NPs. </w:t>
      </w:r>
      <w:r w:rsidR="009E0BBF">
        <w:rPr>
          <w:sz w:val="24"/>
          <w:szCs w:val="24"/>
        </w:rPr>
        <w:t>Several studies</w:t>
      </w:r>
      <w:r w:rsidR="009C31F2">
        <w:rPr>
          <w:sz w:val="24"/>
          <w:szCs w:val="24"/>
          <w:vertAlign w:val="superscript"/>
        </w:rPr>
        <w:t>5,6</w:t>
      </w:r>
      <w:r w:rsidR="009E0BBF" w:rsidRPr="00D04947">
        <w:rPr>
          <w:sz w:val="24"/>
          <w:szCs w:val="24"/>
          <w:vertAlign w:val="superscript"/>
        </w:rPr>
        <w:t xml:space="preserve"> </w:t>
      </w:r>
      <w:r w:rsidR="009E0BBF">
        <w:rPr>
          <w:sz w:val="24"/>
          <w:szCs w:val="24"/>
        </w:rPr>
        <w:t>have demonstrated that ‘non-physician’ (nurse practitioners and physician assistants</w:t>
      </w:r>
      <w:r w:rsidR="009C31F2">
        <w:rPr>
          <w:sz w:val="24"/>
          <w:szCs w:val="24"/>
        </w:rPr>
        <w:t xml:space="preserve"> (PAs</w:t>
      </w:r>
      <w:r w:rsidR="009E0BBF">
        <w:rPr>
          <w:sz w:val="24"/>
          <w:szCs w:val="24"/>
        </w:rPr>
        <w:t>)</w:t>
      </w:r>
      <w:r w:rsidR="009C31F2">
        <w:rPr>
          <w:sz w:val="24"/>
          <w:szCs w:val="24"/>
        </w:rPr>
        <w:t xml:space="preserve">) </w:t>
      </w:r>
      <w:r w:rsidR="009E0BBF">
        <w:rPr>
          <w:sz w:val="24"/>
          <w:szCs w:val="24"/>
        </w:rPr>
        <w:t xml:space="preserve">referrals are ‘less appropriate’ than those of physicians, implying that the patient’s condition could have been properly managed by the PCP. </w:t>
      </w:r>
      <w:r w:rsidR="007A758C">
        <w:rPr>
          <w:sz w:val="24"/>
          <w:szCs w:val="24"/>
        </w:rPr>
        <w:t xml:space="preserve">Neither of these studies differentiate NPs from PAs, nor do they differentiate the number of years of experience of the NP or PA. </w:t>
      </w:r>
      <w:r w:rsidR="00135A10" w:rsidRPr="005D4933">
        <w:rPr>
          <w:sz w:val="24"/>
          <w:szCs w:val="24"/>
        </w:rPr>
        <w:t xml:space="preserve">A </w:t>
      </w:r>
      <w:r w:rsidR="00696C40" w:rsidRPr="005D4933">
        <w:rPr>
          <w:sz w:val="24"/>
          <w:szCs w:val="24"/>
        </w:rPr>
        <w:t xml:space="preserve">primary care </w:t>
      </w:r>
      <w:r w:rsidR="00135A10" w:rsidRPr="005D4933">
        <w:rPr>
          <w:sz w:val="24"/>
          <w:szCs w:val="24"/>
        </w:rPr>
        <w:t>NP previously employed in a cardiology practice will have more confidence in treating a patient with atypical chest pain, rather than referring to cardiology</w:t>
      </w:r>
      <w:r w:rsidR="009C31F2">
        <w:rPr>
          <w:sz w:val="24"/>
          <w:szCs w:val="24"/>
        </w:rPr>
        <w:t xml:space="preserve"> compared to a new graduate who has never worked in cardiology.</w:t>
      </w:r>
    </w:p>
    <w:p w14:paraId="454B4F4A" w14:textId="77777777" w:rsidR="009C31F2" w:rsidRPr="005D4933" w:rsidRDefault="009C31F2" w:rsidP="009C31F2">
      <w:pPr>
        <w:spacing w:before="240" w:line="480" w:lineRule="auto"/>
        <w:rPr>
          <w:sz w:val="24"/>
          <w:szCs w:val="24"/>
        </w:rPr>
      </w:pPr>
    </w:p>
    <w:p w14:paraId="177273E9" w14:textId="0AAD8008" w:rsidR="00790791" w:rsidRPr="005D4933" w:rsidRDefault="00790791" w:rsidP="001F0963">
      <w:pPr>
        <w:spacing w:line="480" w:lineRule="auto"/>
        <w:rPr>
          <w:sz w:val="24"/>
          <w:szCs w:val="24"/>
        </w:rPr>
      </w:pPr>
      <w:r w:rsidRPr="005D4933">
        <w:rPr>
          <w:sz w:val="24"/>
          <w:szCs w:val="24"/>
        </w:rPr>
        <w:t xml:space="preserve">As </w:t>
      </w:r>
      <w:r w:rsidR="00135A10" w:rsidRPr="005D4933">
        <w:rPr>
          <w:sz w:val="24"/>
          <w:szCs w:val="24"/>
        </w:rPr>
        <w:t>nurse practitioners</w:t>
      </w:r>
      <w:r w:rsidRPr="005D4933">
        <w:rPr>
          <w:sz w:val="24"/>
          <w:szCs w:val="24"/>
        </w:rPr>
        <w:t>, we need to protect our patients from unnecessary tests</w:t>
      </w:r>
      <w:r w:rsidR="00E3199C" w:rsidRPr="005D4933">
        <w:rPr>
          <w:sz w:val="24"/>
          <w:szCs w:val="24"/>
        </w:rPr>
        <w:t xml:space="preserve">, </w:t>
      </w:r>
      <w:r w:rsidRPr="005D4933">
        <w:rPr>
          <w:sz w:val="24"/>
          <w:szCs w:val="24"/>
        </w:rPr>
        <w:t>procedures</w:t>
      </w:r>
      <w:r w:rsidR="00E3199C" w:rsidRPr="005D4933">
        <w:rPr>
          <w:sz w:val="24"/>
          <w:szCs w:val="24"/>
        </w:rPr>
        <w:t>, and surgery</w:t>
      </w:r>
      <w:r w:rsidRPr="005D4933">
        <w:rPr>
          <w:sz w:val="24"/>
          <w:szCs w:val="24"/>
        </w:rPr>
        <w:t>. Prior to offering a referral, we should consider what the specialist will do that cannot be done in primary care. Expanding our repertoire of procedural offerings, by gaining expertise in skin biopsies and joint injections, for example, can limit our referrals</w:t>
      </w:r>
      <w:r w:rsidR="002C2B8E">
        <w:rPr>
          <w:sz w:val="24"/>
          <w:szCs w:val="24"/>
        </w:rPr>
        <w:t xml:space="preserve"> to specialists</w:t>
      </w:r>
      <w:bookmarkStart w:id="0" w:name="_GoBack"/>
      <w:bookmarkEnd w:id="0"/>
      <w:r w:rsidRPr="005D4933">
        <w:rPr>
          <w:sz w:val="24"/>
          <w:szCs w:val="24"/>
        </w:rPr>
        <w:t>.</w:t>
      </w:r>
      <w:r w:rsidR="00F910CE" w:rsidRPr="005D4933">
        <w:rPr>
          <w:sz w:val="24"/>
          <w:szCs w:val="24"/>
        </w:rPr>
        <w:t xml:space="preserve"> Those working in group practices might consider consulting with an in-office colleague prior to </w:t>
      </w:r>
      <w:r w:rsidR="00E3199C" w:rsidRPr="005D4933">
        <w:rPr>
          <w:sz w:val="24"/>
          <w:szCs w:val="24"/>
        </w:rPr>
        <w:t xml:space="preserve">offering a specialty </w:t>
      </w:r>
      <w:r w:rsidR="00F910CE" w:rsidRPr="005D4933">
        <w:rPr>
          <w:sz w:val="24"/>
          <w:szCs w:val="24"/>
        </w:rPr>
        <w:t>referr</w:t>
      </w:r>
      <w:r w:rsidR="00E3199C" w:rsidRPr="005D4933">
        <w:rPr>
          <w:sz w:val="24"/>
          <w:szCs w:val="24"/>
        </w:rPr>
        <w:t>al</w:t>
      </w:r>
      <w:r w:rsidR="00F910CE" w:rsidRPr="005D4933">
        <w:rPr>
          <w:sz w:val="24"/>
          <w:szCs w:val="24"/>
        </w:rPr>
        <w:t xml:space="preserve">.  E-consults might also decrease the need for </w:t>
      </w:r>
      <w:r w:rsidR="00C103F0" w:rsidRPr="005D4933">
        <w:rPr>
          <w:sz w:val="24"/>
          <w:szCs w:val="24"/>
        </w:rPr>
        <w:t xml:space="preserve">traditional </w:t>
      </w:r>
      <w:r w:rsidR="00F910CE" w:rsidRPr="005D4933">
        <w:rPr>
          <w:sz w:val="24"/>
          <w:szCs w:val="24"/>
        </w:rPr>
        <w:t>referrals</w:t>
      </w:r>
      <w:r w:rsidR="004305CF" w:rsidRPr="005D4933">
        <w:rPr>
          <w:sz w:val="24"/>
          <w:szCs w:val="24"/>
          <w:vertAlign w:val="superscript"/>
        </w:rPr>
        <w:t>7</w:t>
      </w:r>
      <w:r w:rsidR="00C103F0" w:rsidRPr="005D4933">
        <w:rPr>
          <w:sz w:val="24"/>
          <w:szCs w:val="24"/>
        </w:rPr>
        <w:t>.</w:t>
      </w:r>
      <w:r w:rsidR="00F910CE" w:rsidRPr="005D4933">
        <w:rPr>
          <w:sz w:val="24"/>
          <w:szCs w:val="24"/>
        </w:rPr>
        <w:t xml:space="preserve"> Working closely with specialists to outline pre-referral testing or communication requirements may increase referral quality.</w:t>
      </w:r>
      <w:r w:rsidR="00E3199C" w:rsidRPr="005D4933">
        <w:rPr>
          <w:sz w:val="24"/>
          <w:szCs w:val="24"/>
        </w:rPr>
        <w:t xml:space="preserve"> Evaluating the referral process from a system’s standpoint may enhance the entire process. </w:t>
      </w:r>
    </w:p>
    <w:p w14:paraId="586D4E42" w14:textId="10E7148E" w:rsidR="00F910CE" w:rsidRPr="005D4933" w:rsidRDefault="00F910CE" w:rsidP="001F0963">
      <w:pPr>
        <w:spacing w:line="480" w:lineRule="auto"/>
        <w:rPr>
          <w:sz w:val="24"/>
          <w:szCs w:val="24"/>
        </w:rPr>
      </w:pPr>
      <w:r w:rsidRPr="005D4933">
        <w:rPr>
          <w:sz w:val="24"/>
          <w:szCs w:val="24"/>
        </w:rPr>
        <w:t xml:space="preserve">As more public aid health plans are transitioned to managed care, referrals will remain a fact of life. We need to be sure they </w:t>
      </w:r>
      <w:r w:rsidR="00F703BE" w:rsidRPr="005D4933">
        <w:rPr>
          <w:sz w:val="24"/>
          <w:szCs w:val="24"/>
        </w:rPr>
        <w:t>n</w:t>
      </w:r>
      <w:r w:rsidRPr="005D4933">
        <w:rPr>
          <w:sz w:val="24"/>
          <w:szCs w:val="24"/>
        </w:rPr>
        <w:t>ecessary</w:t>
      </w:r>
      <w:r w:rsidR="00F703BE" w:rsidRPr="005D4933">
        <w:rPr>
          <w:sz w:val="24"/>
          <w:szCs w:val="24"/>
        </w:rPr>
        <w:t xml:space="preserve"> and </w:t>
      </w:r>
      <w:r w:rsidRPr="005D4933">
        <w:rPr>
          <w:sz w:val="24"/>
          <w:szCs w:val="24"/>
        </w:rPr>
        <w:t>beneficial</w:t>
      </w:r>
      <w:r w:rsidR="00F703BE" w:rsidRPr="005D4933">
        <w:rPr>
          <w:sz w:val="24"/>
          <w:szCs w:val="24"/>
        </w:rPr>
        <w:t xml:space="preserve"> </w:t>
      </w:r>
      <w:r w:rsidRPr="005D4933">
        <w:rPr>
          <w:sz w:val="24"/>
          <w:szCs w:val="24"/>
        </w:rPr>
        <w:t>to the patient</w:t>
      </w:r>
      <w:r w:rsidR="00F703BE" w:rsidRPr="005D4933">
        <w:rPr>
          <w:sz w:val="24"/>
          <w:szCs w:val="24"/>
        </w:rPr>
        <w:t xml:space="preserve">. </w:t>
      </w:r>
      <w:r w:rsidR="0088386B" w:rsidRPr="005D4933">
        <w:rPr>
          <w:sz w:val="24"/>
          <w:szCs w:val="24"/>
        </w:rPr>
        <w:t xml:space="preserve">Protecting our patients from unnecessary referrals is one of the many ways that NPs advocate for their patients. </w:t>
      </w:r>
      <w:r w:rsidRPr="005D4933">
        <w:rPr>
          <w:sz w:val="24"/>
          <w:szCs w:val="24"/>
        </w:rPr>
        <w:t xml:space="preserve"> </w:t>
      </w:r>
    </w:p>
    <w:p w14:paraId="444C4673" w14:textId="187E7684" w:rsidR="007A758C" w:rsidRPr="005D4933" w:rsidRDefault="007A758C" w:rsidP="007A758C">
      <w:pPr>
        <w:pStyle w:val="NormalWeb"/>
        <w:spacing w:line="480" w:lineRule="auto"/>
        <w:ind w:left="567" w:hanging="567"/>
        <w:rPr>
          <w:rFonts w:ascii="Calibri" w:hAnsi="Calibri" w:cs="Calibri"/>
        </w:rPr>
      </w:pPr>
      <w:r>
        <w:rPr>
          <w:rFonts w:ascii="Calibri" w:hAnsi="Calibri" w:cs="Calibri"/>
          <w:vertAlign w:val="superscript"/>
        </w:rPr>
        <w:lastRenderedPageBreak/>
        <w:t>1</w:t>
      </w:r>
      <w:r w:rsidRPr="005D4933">
        <w:rPr>
          <w:rFonts w:ascii="Calibri" w:hAnsi="Calibri" w:cs="Calibri"/>
        </w:rPr>
        <w:t xml:space="preserve">Kunkle EC. Communication Breakdown in Referral of the Patient. </w:t>
      </w:r>
      <w:r w:rsidRPr="005D4933">
        <w:rPr>
          <w:rFonts w:ascii="Calibri" w:hAnsi="Calibri" w:cs="Calibri"/>
          <w:i/>
          <w:iCs/>
        </w:rPr>
        <w:t>JAMA</w:t>
      </w:r>
      <w:r w:rsidRPr="005D4933">
        <w:rPr>
          <w:rFonts w:ascii="Calibri" w:hAnsi="Calibri" w:cs="Calibri"/>
        </w:rPr>
        <w:t xml:space="preserve">. 1964;187(9):663. doi:10.1001/jama.1964.03060220037011. </w:t>
      </w:r>
    </w:p>
    <w:p w14:paraId="07AA0A29" w14:textId="43F53D02" w:rsidR="007A758C" w:rsidRPr="005D4933" w:rsidRDefault="007A758C" w:rsidP="007A758C">
      <w:pPr>
        <w:pStyle w:val="NormalWeb"/>
        <w:spacing w:line="480" w:lineRule="auto"/>
        <w:ind w:left="567" w:hanging="567"/>
      </w:pPr>
      <w:r>
        <w:rPr>
          <w:rFonts w:asciiTheme="minorHAnsi" w:hAnsiTheme="minorHAnsi" w:cstheme="minorHAnsi"/>
          <w:vertAlign w:val="superscript"/>
        </w:rPr>
        <w:t>2</w:t>
      </w:r>
      <w:r w:rsidRPr="005D4933">
        <w:t xml:space="preserve">Patel MP, </w:t>
      </w:r>
      <w:proofErr w:type="spellStart"/>
      <w:r w:rsidRPr="005D4933">
        <w:t>Schettini</w:t>
      </w:r>
      <w:proofErr w:type="spellEnd"/>
      <w:r w:rsidRPr="005D4933">
        <w:t xml:space="preserve"> P, O’Leary CP, Bosworth HB, Anderson JB, Shah KP. Closing the Referral Loop: </w:t>
      </w:r>
      <w:proofErr w:type="gramStart"/>
      <w:r w:rsidRPr="005D4933">
        <w:t>an</w:t>
      </w:r>
      <w:proofErr w:type="gramEnd"/>
      <w:r w:rsidRPr="005D4933">
        <w:t xml:space="preserve"> Analysis of Primary Care Referrals to Specialists in a Large Health System. </w:t>
      </w:r>
      <w:r w:rsidRPr="005D4933">
        <w:rPr>
          <w:i/>
          <w:iCs/>
        </w:rPr>
        <w:t>Journal of General Internal Medicine</w:t>
      </w:r>
      <w:r w:rsidRPr="005D4933">
        <w:t>. 2018;33(5):715-721. doi:10.1007/s11606-018-4392-z.</w:t>
      </w:r>
    </w:p>
    <w:p w14:paraId="12E6D333" w14:textId="24279F2D" w:rsidR="007A758C" w:rsidRPr="005D4933" w:rsidRDefault="007A758C" w:rsidP="007A758C">
      <w:pPr>
        <w:pStyle w:val="NormalWeb"/>
        <w:spacing w:line="480" w:lineRule="auto"/>
        <w:ind w:left="567" w:hanging="567"/>
        <w:rPr>
          <w:rFonts w:ascii="Calibri" w:hAnsi="Calibri" w:cs="Calibri"/>
        </w:rPr>
      </w:pPr>
      <w:r>
        <w:rPr>
          <w:rFonts w:ascii="Calibri" w:hAnsi="Calibri" w:cs="Calibri"/>
          <w:vertAlign w:val="superscript"/>
        </w:rPr>
        <w:t>3</w:t>
      </w:r>
      <w:r w:rsidRPr="005D4933">
        <w:rPr>
          <w:rFonts w:ascii="Calibri" w:hAnsi="Calibri" w:cs="Calibri"/>
        </w:rPr>
        <w:t xml:space="preserve">Patrick G, </w:t>
      </w:r>
      <w:proofErr w:type="spellStart"/>
      <w:r w:rsidRPr="005D4933">
        <w:rPr>
          <w:rFonts w:ascii="Calibri" w:hAnsi="Calibri" w:cs="Calibri"/>
        </w:rPr>
        <w:t>Bisgaier</w:t>
      </w:r>
      <w:proofErr w:type="spellEnd"/>
      <w:r w:rsidRPr="005D4933">
        <w:rPr>
          <w:rFonts w:ascii="Calibri" w:hAnsi="Calibri" w:cs="Calibri"/>
        </w:rPr>
        <w:t xml:space="preserve"> J, </w:t>
      </w:r>
      <w:proofErr w:type="spellStart"/>
      <w:r w:rsidRPr="005D4933">
        <w:rPr>
          <w:rFonts w:ascii="Calibri" w:hAnsi="Calibri" w:cs="Calibri"/>
        </w:rPr>
        <w:t>Hasham</w:t>
      </w:r>
      <w:proofErr w:type="spellEnd"/>
      <w:r w:rsidRPr="005D4933">
        <w:rPr>
          <w:rFonts w:ascii="Calibri" w:hAnsi="Calibri" w:cs="Calibri"/>
        </w:rPr>
        <w:t xml:space="preserve"> I, Navarra T, Hickner J. Specialty Care Referral Patterns for the Underserved: A Study of Community Health Centers on the South Side of Chicago. </w:t>
      </w:r>
      <w:r w:rsidRPr="005D4933">
        <w:rPr>
          <w:rFonts w:ascii="Calibri" w:hAnsi="Calibri" w:cs="Calibri"/>
          <w:i/>
          <w:iCs/>
        </w:rPr>
        <w:t>Journal of Health Care for the Poor and Underserved</w:t>
      </w:r>
      <w:r w:rsidRPr="005D4933">
        <w:rPr>
          <w:rFonts w:ascii="Calibri" w:hAnsi="Calibri" w:cs="Calibri"/>
        </w:rPr>
        <w:t xml:space="preserve">. 2011;22(4):1302-1314. doi:10.1353/hpu.2011.0147. </w:t>
      </w:r>
    </w:p>
    <w:p w14:paraId="39A6747B" w14:textId="4E0A3C46" w:rsidR="007A758C" w:rsidRPr="005D4933" w:rsidRDefault="007A758C" w:rsidP="007A758C">
      <w:pPr>
        <w:pStyle w:val="NormalWeb"/>
        <w:spacing w:line="480" w:lineRule="auto"/>
        <w:ind w:left="567" w:hanging="567"/>
        <w:rPr>
          <w:rFonts w:ascii="Calibri" w:hAnsi="Calibri" w:cs="Calibri"/>
        </w:rPr>
      </w:pPr>
      <w:r>
        <w:rPr>
          <w:rFonts w:ascii="Calibri" w:hAnsi="Calibri" w:cs="Calibri"/>
          <w:vertAlign w:val="superscript"/>
        </w:rPr>
        <w:t>4</w:t>
      </w:r>
      <w:r w:rsidRPr="005D4933">
        <w:rPr>
          <w:rFonts w:ascii="Calibri" w:hAnsi="Calibri" w:cs="Calibri"/>
        </w:rPr>
        <w:t xml:space="preserve">Stahel PF, </w:t>
      </w:r>
      <w:proofErr w:type="spellStart"/>
      <w:r w:rsidRPr="005D4933">
        <w:rPr>
          <w:rFonts w:ascii="Calibri" w:hAnsi="Calibri" w:cs="Calibri"/>
        </w:rPr>
        <w:t>VanderHeiden</w:t>
      </w:r>
      <w:proofErr w:type="spellEnd"/>
      <w:r w:rsidRPr="005D4933">
        <w:rPr>
          <w:rFonts w:ascii="Calibri" w:hAnsi="Calibri" w:cs="Calibri"/>
        </w:rPr>
        <w:t xml:space="preserve"> TF, Kim FJ. Why do surgeons continue to perform unnecessary surgery? </w:t>
      </w:r>
      <w:r w:rsidRPr="005D4933">
        <w:rPr>
          <w:rFonts w:ascii="Calibri" w:hAnsi="Calibri" w:cs="Calibri"/>
          <w:i/>
          <w:iCs/>
        </w:rPr>
        <w:t>Patient Safety in Surgery</w:t>
      </w:r>
      <w:r w:rsidRPr="005D4933">
        <w:rPr>
          <w:rFonts w:ascii="Calibri" w:hAnsi="Calibri" w:cs="Calibri"/>
        </w:rPr>
        <w:t xml:space="preserve">. 2017;11(1). doi:10.1186/s13037-016-0117-6. </w:t>
      </w:r>
    </w:p>
    <w:p w14:paraId="40D3E562" w14:textId="70202235" w:rsidR="00DB31CE" w:rsidRPr="005D4933" w:rsidRDefault="009C31F2" w:rsidP="001F0963">
      <w:pPr>
        <w:pStyle w:val="NormalWeb"/>
        <w:spacing w:line="480" w:lineRule="auto"/>
        <w:ind w:left="567" w:hanging="567"/>
        <w:rPr>
          <w:rFonts w:asciiTheme="minorHAnsi" w:hAnsiTheme="minorHAnsi" w:cstheme="minorHAnsi"/>
        </w:rPr>
      </w:pPr>
      <w:r>
        <w:rPr>
          <w:rFonts w:asciiTheme="minorHAnsi" w:hAnsiTheme="minorHAnsi" w:cstheme="minorHAnsi"/>
          <w:vertAlign w:val="superscript"/>
        </w:rPr>
        <w:t>5</w:t>
      </w:r>
      <w:r w:rsidR="00DB31CE" w:rsidRPr="005D4933">
        <w:rPr>
          <w:rFonts w:asciiTheme="minorHAnsi" w:hAnsiTheme="minorHAnsi" w:cstheme="minorHAnsi"/>
        </w:rPr>
        <w:t xml:space="preserve">Lohr RH, West CP, Beliveau M, et al. Comparison of the Quality of Patient Referrals </w:t>
      </w:r>
      <w:proofErr w:type="gramStart"/>
      <w:r w:rsidR="00DB31CE" w:rsidRPr="005D4933">
        <w:rPr>
          <w:rFonts w:asciiTheme="minorHAnsi" w:hAnsiTheme="minorHAnsi" w:cstheme="minorHAnsi"/>
        </w:rPr>
        <w:t>From</w:t>
      </w:r>
      <w:proofErr w:type="gramEnd"/>
      <w:r w:rsidR="00DB31CE" w:rsidRPr="005D4933">
        <w:rPr>
          <w:rFonts w:asciiTheme="minorHAnsi" w:hAnsiTheme="minorHAnsi" w:cstheme="minorHAnsi"/>
        </w:rPr>
        <w:t xml:space="preserve"> Physicians, Physician Assistants, and Nurse Practitioners. </w:t>
      </w:r>
      <w:r w:rsidR="00DB31CE" w:rsidRPr="005D4933">
        <w:rPr>
          <w:rFonts w:asciiTheme="minorHAnsi" w:hAnsiTheme="minorHAnsi" w:cstheme="minorHAnsi"/>
          <w:i/>
          <w:iCs/>
        </w:rPr>
        <w:t>Mayo Clinic Proceedings</w:t>
      </w:r>
      <w:r w:rsidR="00DB31CE" w:rsidRPr="005D4933">
        <w:rPr>
          <w:rFonts w:asciiTheme="minorHAnsi" w:hAnsiTheme="minorHAnsi" w:cstheme="minorHAnsi"/>
        </w:rPr>
        <w:t xml:space="preserve">. 2013;88(11):1266-1271. </w:t>
      </w:r>
      <w:proofErr w:type="gramStart"/>
      <w:r w:rsidR="00DB31CE" w:rsidRPr="005D4933">
        <w:rPr>
          <w:rFonts w:asciiTheme="minorHAnsi" w:hAnsiTheme="minorHAnsi" w:cstheme="minorHAnsi"/>
        </w:rPr>
        <w:t>doi:10.1016/j.mayocp</w:t>
      </w:r>
      <w:proofErr w:type="gramEnd"/>
      <w:r w:rsidR="00DB31CE" w:rsidRPr="005D4933">
        <w:rPr>
          <w:rFonts w:asciiTheme="minorHAnsi" w:hAnsiTheme="minorHAnsi" w:cstheme="minorHAnsi"/>
        </w:rPr>
        <w:t>.2013.08.013</w:t>
      </w:r>
      <w:r w:rsidR="00AA0210" w:rsidRPr="005D4933">
        <w:rPr>
          <w:rFonts w:asciiTheme="minorHAnsi" w:hAnsiTheme="minorHAnsi" w:cstheme="minorHAnsi"/>
        </w:rPr>
        <w:t>.</w:t>
      </w:r>
      <w:r w:rsidR="00DB31CE" w:rsidRPr="005D4933">
        <w:rPr>
          <w:rFonts w:asciiTheme="minorHAnsi" w:hAnsiTheme="minorHAnsi" w:cstheme="minorHAnsi"/>
        </w:rPr>
        <w:t xml:space="preserve"> </w:t>
      </w:r>
    </w:p>
    <w:p w14:paraId="2B95860E" w14:textId="2CEEA399" w:rsidR="00FE16E3" w:rsidRPr="005D4933" w:rsidRDefault="009C31F2" w:rsidP="001F0963">
      <w:pPr>
        <w:pStyle w:val="NormalWeb"/>
        <w:spacing w:line="480" w:lineRule="auto"/>
        <w:ind w:left="567" w:hanging="567"/>
        <w:rPr>
          <w:rFonts w:asciiTheme="minorHAnsi" w:hAnsiTheme="minorHAnsi" w:cstheme="minorHAnsi"/>
        </w:rPr>
      </w:pPr>
      <w:r>
        <w:rPr>
          <w:rFonts w:asciiTheme="minorHAnsi" w:hAnsiTheme="minorHAnsi" w:cstheme="minorHAnsi"/>
          <w:vertAlign w:val="superscript"/>
        </w:rPr>
        <w:t>6</w:t>
      </w:r>
      <w:r w:rsidR="00793909" w:rsidRPr="005D4933">
        <w:rPr>
          <w:rFonts w:asciiTheme="minorHAnsi" w:hAnsiTheme="minorHAnsi" w:cstheme="minorHAnsi"/>
        </w:rPr>
        <w:t xml:space="preserve">Balazs GC, </w:t>
      </w:r>
      <w:proofErr w:type="spellStart"/>
      <w:r w:rsidR="00793909" w:rsidRPr="005D4933">
        <w:rPr>
          <w:rFonts w:asciiTheme="minorHAnsi" w:hAnsiTheme="minorHAnsi" w:cstheme="minorHAnsi"/>
        </w:rPr>
        <w:t>Doria</w:t>
      </w:r>
      <w:proofErr w:type="spellEnd"/>
      <w:r w:rsidR="00793909" w:rsidRPr="005D4933">
        <w:rPr>
          <w:rFonts w:asciiTheme="minorHAnsi" w:hAnsiTheme="minorHAnsi" w:cstheme="minorHAnsi"/>
        </w:rPr>
        <w:t xml:space="preserve"> RB, Yow BG, Anderson AB, Ahmed SI, </w:t>
      </w:r>
      <w:proofErr w:type="spellStart"/>
      <w:r w:rsidR="00793909" w:rsidRPr="005D4933">
        <w:rPr>
          <w:rFonts w:asciiTheme="minorHAnsi" w:hAnsiTheme="minorHAnsi" w:cstheme="minorHAnsi"/>
        </w:rPr>
        <w:t>Jex</w:t>
      </w:r>
      <w:proofErr w:type="spellEnd"/>
      <w:r w:rsidR="00793909" w:rsidRPr="005D4933">
        <w:rPr>
          <w:rFonts w:asciiTheme="minorHAnsi" w:hAnsiTheme="minorHAnsi" w:cstheme="minorHAnsi"/>
        </w:rPr>
        <w:t xml:space="preserve"> JW. High rate of inappropriate referrals to pediatric orthopedics in an egalitarian healthcare system. </w:t>
      </w:r>
      <w:r w:rsidR="00793909" w:rsidRPr="005D4933">
        <w:rPr>
          <w:rFonts w:asciiTheme="minorHAnsi" w:hAnsiTheme="minorHAnsi" w:cstheme="minorHAnsi"/>
          <w:i/>
          <w:iCs/>
        </w:rPr>
        <w:t xml:space="preserve">Journal of Pediatric </w:t>
      </w:r>
      <w:proofErr w:type="spellStart"/>
      <w:r w:rsidR="00793909" w:rsidRPr="005D4933">
        <w:rPr>
          <w:rFonts w:asciiTheme="minorHAnsi" w:hAnsiTheme="minorHAnsi" w:cstheme="minorHAnsi"/>
          <w:i/>
          <w:iCs/>
        </w:rPr>
        <w:t>Orthopaedics</w:t>
      </w:r>
      <w:proofErr w:type="spellEnd"/>
      <w:r w:rsidR="00793909" w:rsidRPr="005D4933">
        <w:rPr>
          <w:rFonts w:asciiTheme="minorHAnsi" w:hAnsiTheme="minorHAnsi" w:cstheme="minorHAnsi"/>
          <w:i/>
          <w:iCs/>
        </w:rPr>
        <w:t xml:space="preserve"> B</w:t>
      </w:r>
      <w:r w:rsidR="00793909" w:rsidRPr="005D4933">
        <w:rPr>
          <w:rFonts w:asciiTheme="minorHAnsi" w:hAnsiTheme="minorHAnsi" w:cstheme="minorHAnsi"/>
        </w:rPr>
        <w:t>. 2019;28(5):509-513. doi:10.1097/bpb.0000000000000554</w:t>
      </w:r>
      <w:r w:rsidR="00AA0210" w:rsidRPr="005D4933">
        <w:rPr>
          <w:rFonts w:asciiTheme="minorHAnsi" w:hAnsiTheme="minorHAnsi" w:cstheme="minorHAnsi"/>
        </w:rPr>
        <w:t>.</w:t>
      </w:r>
    </w:p>
    <w:p w14:paraId="05CDE345" w14:textId="397AEEB7" w:rsidR="004305CF" w:rsidRPr="005D4933" w:rsidRDefault="004305CF" w:rsidP="001F0963">
      <w:pPr>
        <w:pStyle w:val="NormalWeb"/>
        <w:spacing w:line="480" w:lineRule="auto"/>
        <w:ind w:left="567" w:hanging="567"/>
        <w:rPr>
          <w:rFonts w:ascii="Calibri" w:hAnsi="Calibri" w:cs="Calibri"/>
        </w:rPr>
      </w:pPr>
      <w:r w:rsidRPr="005D4933">
        <w:rPr>
          <w:rFonts w:ascii="Calibri" w:hAnsi="Calibri" w:cs="Calibri"/>
          <w:vertAlign w:val="superscript"/>
        </w:rPr>
        <w:lastRenderedPageBreak/>
        <w:t>7</w:t>
      </w:r>
      <w:r w:rsidRPr="005D4933">
        <w:rPr>
          <w:rFonts w:ascii="Calibri" w:hAnsi="Calibri" w:cs="Calibri"/>
        </w:rPr>
        <w:t xml:space="preserve">Vimalananda VG, Gupte G, </w:t>
      </w:r>
      <w:proofErr w:type="spellStart"/>
      <w:r w:rsidRPr="005D4933">
        <w:rPr>
          <w:rFonts w:ascii="Calibri" w:hAnsi="Calibri" w:cs="Calibri"/>
        </w:rPr>
        <w:t>Seraj</w:t>
      </w:r>
      <w:proofErr w:type="spellEnd"/>
      <w:r w:rsidRPr="005D4933">
        <w:rPr>
          <w:rFonts w:ascii="Calibri" w:hAnsi="Calibri" w:cs="Calibri"/>
        </w:rPr>
        <w:t xml:space="preserve"> SM, et al. Electronic consultations (e-consults) to improve access to specialty care: A systematic review and narrative synthesis. </w:t>
      </w:r>
      <w:r w:rsidRPr="005D4933">
        <w:rPr>
          <w:rFonts w:ascii="Calibri" w:hAnsi="Calibri" w:cs="Calibri"/>
          <w:i/>
          <w:iCs/>
        </w:rPr>
        <w:t>Journal of Telemedicine and Telecare</w:t>
      </w:r>
      <w:r w:rsidRPr="005D4933">
        <w:rPr>
          <w:rFonts w:ascii="Calibri" w:hAnsi="Calibri" w:cs="Calibri"/>
        </w:rPr>
        <w:t xml:space="preserve">. 2015;21(6):323-330. doi:10.1177/1357633x15582108. </w:t>
      </w:r>
    </w:p>
    <w:p w14:paraId="31DDBC13" w14:textId="2284EC89" w:rsidR="004305CF" w:rsidRPr="005D4933" w:rsidRDefault="004305CF" w:rsidP="001F0963">
      <w:pPr>
        <w:pStyle w:val="NormalWeb"/>
        <w:spacing w:line="480" w:lineRule="auto"/>
        <w:ind w:left="567" w:hanging="567"/>
        <w:rPr>
          <w:rFonts w:ascii="Calibri" w:hAnsi="Calibri" w:cs="Calibri"/>
        </w:rPr>
      </w:pPr>
    </w:p>
    <w:p w14:paraId="727EEFEB" w14:textId="0AC6F5F9" w:rsidR="00015AE0" w:rsidRPr="005D4933" w:rsidRDefault="00015AE0" w:rsidP="001F0963">
      <w:pPr>
        <w:pStyle w:val="NormalWeb"/>
        <w:spacing w:line="480" w:lineRule="auto"/>
        <w:ind w:left="567" w:hanging="567"/>
        <w:rPr>
          <w:rFonts w:ascii="Calibri" w:hAnsi="Calibri" w:cs="Calibri"/>
        </w:rPr>
      </w:pPr>
    </w:p>
    <w:p w14:paraId="4BFB8D96" w14:textId="0C7394FA" w:rsidR="009719A1" w:rsidRPr="005D4933" w:rsidRDefault="009719A1" w:rsidP="001F0963">
      <w:pPr>
        <w:pStyle w:val="NormalWeb"/>
        <w:spacing w:line="480" w:lineRule="auto"/>
        <w:ind w:left="567" w:hanging="567"/>
        <w:rPr>
          <w:rFonts w:ascii="Calibri" w:hAnsi="Calibri" w:cs="Calibri"/>
        </w:rPr>
      </w:pPr>
    </w:p>
    <w:p w14:paraId="4266B70D" w14:textId="77777777" w:rsidR="00F703BE" w:rsidRDefault="00F703BE"/>
    <w:sectPr w:rsidR="00F70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B4"/>
    <w:rsid w:val="00015AE0"/>
    <w:rsid w:val="00033E4B"/>
    <w:rsid w:val="00103916"/>
    <w:rsid w:val="00135A10"/>
    <w:rsid w:val="00150F76"/>
    <w:rsid w:val="001F0963"/>
    <w:rsid w:val="002B2F6F"/>
    <w:rsid w:val="002C2B8E"/>
    <w:rsid w:val="00346709"/>
    <w:rsid w:val="003C6C97"/>
    <w:rsid w:val="004305CF"/>
    <w:rsid w:val="005D4933"/>
    <w:rsid w:val="005F233F"/>
    <w:rsid w:val="00621962"/>
    <w:rsid w:val="00685E86"/>
    <w:rsid w:val="00696C40"/>
    <w:rsid w:val="00734306"/>
    <w:rsid w:val="00790791"/>
    <w:rsid w:val="00793909"/>
    <w:rsid w:val="007A758C"/>
    <w:rsid w:val="00801E68"/>
    <w:rsid w:val="0088386B"/>
    <w:rsid w:val="008D4B7E"/>
    <w:rsid w:val="00902336"/>
    <w:rsid w:val="009370BC"/>
    <w:rsid w:val="009719A1"/>
    <w:rsid w:val="009C31F2"/>
    <w:rsid w:val="009D6102"/>
    <w:rsid w:val="009E0BBF"/>
    <w:rsid w:val="00A025C4"/>
    <w:rsid w:val="00A17D55"/>
    <w:rsid w:val="00A403FA"/>
    <w:rsid w:val="00AA0210"/>
    <w:rsid w:val="00B53870"/>
    <w:rsid w:val="00B94FB4"/>
    <w:rsid w:val="00C103F0"/>
    <w:rsid w:val="00C4385F"/>
    <w:rsid w:val="00CF57B8"/>
    <w:rsid w:val="00D04947"/>
    <w:rsid w:val="00DA39BF"/>
    <w:rsid w:val="00DB31CE"/>
    <w:rsid w:val="00E100CC"/>
    <w:rsid w:val="00E3199C"/>
    <w:rsid w:val="00EC22A4"/>
    <w:rsid w:val="00F703BE"/>
    <w:rsid w:val="00F910CE"/>
    <w:rsid w:val="00FE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3C27"/>
  <w15:chartTrackingRefBased/>
  <w15:docId w15:val="{216FC020-545C-48E1-AE83-0459CED7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1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88733">
      <w:bodyDiv w:val="1"/>
      <w:marLeft w:val="0"/>
      <w:marRight w:val="0"/>
      <w:marTop w:val="0"/>
      <w:marBottom w:val="0"/>
      <w:divBdr>
        <w:top w:val="none" w:sz="0" w:space="0" w:color="auto"/>
        <w:left w:val="none" w:sz="0" w:space="0" w:color="auto"/>
        <w:bottom w:val="none" w:sz="0" w:space="0" w:color="auto"/>
        <w:right w:val="none" w:sz="0" w:space="0" w:color="auto"/>
      </w:divBdr>
    </w:div>
    <w:div w:id="478234414">
      <w:bodyDiv w:val="1"/>
      <w:marLeft w:val="0"/>
      <w:marRight w:val="0"/>
      <w:marTop w:val="0"/>
      <w:marBottom w:val="0"/>
      <w:divBdr>
        <w:top w:val="none" w:sz="0" w:space="0" w:color="auto"/>
        <w:left w:val="none" w:sz="0" w:space="0" w:color="auto"/>
        <w:bottom w:val="none" w:sz="0" w:space="0" w:color="auto"/>
        <w:right w:val="none" w:sz="0" w:space="0" w:color="auto"/>
      </w:divBdr>
    </w:div>
    <w:div w:id="609237438">
      <w:bodyDiv w:val="1"/>
      <w:marLeft w:val="0"/>
      <w:marRight w:val="0"/>
      <w:marTop w:val="0"/>
      <w:marBottom w:val="0"/>
      <w:divBdr>
        <w:top w:val="none" w:sz="0" w:space="0" w:color="auto"/>
        <w:left w:val="none" w:sz="0" w:space="0" w:color="auto"/>
        <w:bottom w:val="none" w:sz="0" w:space="0" w:color="auto"/>
        <w:right w:val="none" w:sz="0" w:space="0" w:color="auto"/>
      </w:divBdr>
    </w:div>
    <w:div w:id="626666259">
      <w:bodyDiv w:val="1"/>
      <w:marLeft w:val="0"/>
      <w:marRight w:val="0"/>
      <w:marTop w:val="0"/>
      <w:marBottom w:val="0"/>
      <w:divBdr>
        <w:top w:val="none" w:sz="0" w:space="0" w:color="auto"/>
        <w:left w:val="none" w:sz="0" w:space="0" w:color="auto"/>
        <w:bottom w:val="none" w:sz="0" w:space="0" w:color="auto"/>
        <w:right w:val="none" w:sz="0" w:space="0" w:color="auto"/>
      </w:divBdr>
    </w:div>
    <w:div w:id="653528443">
      <w:bodyDiv w:val="1"/>
      <w:marLeft w:val="0"/>
      <w:marRight w:val="0"/>
      <w:marTop w:val="0"/>
      <w:marBottom w:val="0"/>
      <w:divBdr>
        <w:top w:val="none" w:sz="0" w:space="0" w:color="auto"/>
        <w:left w:val="none" w:sz="0" w:space="0" w:color="auto"/>
        <w:bottom w:val="none" w:sz="0" w:space="0" w:color="auto"/>
        <w:right w:val="none" w:sz="0" w:space="0" w:color="auto"/>
      </w:divBdr>
    </w:div>
    <w:div w:id="1238830047">
      <w:bodyDiv w:val="1"/>
      <w:marLeft w:val="0"/>
      <w:marRight w:val="0"/>
      <w:marTop w:val="0"/>
      <w:marBottom w:val="0"/>
      <w:divBdr>
        <w:top w:val="none" w:sz="0" w:space="0" w:color="auto"/>
        <w:left w:val="none" w:sz="0" w:space="0" w:color="auto"/>
        <w:bottom w:val="none" w:sz="0" w:space="0" w:color="auto"/>
        <w:right w:val="none" w:sz="0" w:space="0" w:color="auto"/>
      </w:divBdr>
    </w:div>
    <w:div w:id="13803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Woroch, Ruth Audrey</dc:creator>
  <cp:keywords/>
  <dc:description/>
  <cp:lastModifiedBy>Woroch, Ruth Audrey</cp:lastModifiedBy>
  <cp:revision>2</cp:revision>
  <dcterms:created xsi:type="dcterms:W3CDTF">2021-10-29T19:52:00Z</dcterms:created>
  <dcterms:modified xsi:type="dcterms:W3CDTF">2021-10-29T19:52:00Z</dcterms:modified>
</cp:coreProperties>
</file>